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218" w:rsidRDefault="00C04218" w:rsidP="008A458D">
      <w:pPr>
        <w:jc w:val="center"/>
        <w:rPr>
          <w:b/>
          <w:sz w:val="24"/>
        </w:rPr>
      </w:pPr>
      <w:bookmarkStart w:id="0" w:name="_GoBack"/>
      <w:bookmarkEnd w:id="0"/>
      <w:r w:rsidRPr="00D8407F">
        <w:rPr>
          <w:b/>
          <w:sz w:val="24"/>
        </w:rPr>
        <w:t xml:space="preserve">SOAH </w:t>
      </w:r>
      <w:r w:rsidR="00E15960">
        <w:rPr>
          <w:b/>
          <w:sz w:val="24"/>
        </w:rPr>
        <w:t>DOCKET NO.</w:t>
      </w:r>
      <w:r w:rsidRPr="00D8407F">
        <w:rPr>
          <w:b/>
          <w:sz w:val="24"/>
        </w:rPr>
        <w:t xml:space="preserve"> </w:t>
      </w:r>
      <w:r w:rsidR="001972A4">
        <w:rPr>
          <w:b/>
          <w:sz w:val="24"/>
        </w:rPr>
        <w:t>473-</w:t>
      </w:r>
      <w:r w:rsidR="00BA121A">
        <w:rPr>
          <w:b/>
          <w:sz w:val="24"/>
        </w:rPr>
        <w:t>19-3864</w:t>
      </w:r>
    </w:p>
    <w:p w:rsidR="00324B9C" w:rsidRPr="00D8407F" w:rsidRDefault="00324B9C" w:rsidP="00324B9C">
      <w:pPr>
        <w:jc w:val="center"/>
        <w:rPr>
          <w:b/>
          <w:sz w:val="24"/>
        </w:rPr>
      </w:pPr>
      <w:r w:rsidRPr="00D8407F">
        <w:rPr>
          <w:b/>
          <w:sz w:val="24"/>
        </w:rPr>
        <w:t xml:space="preserve">PUC </w:t>
      </w:r>
      <w:r>
        <w:rPr>
          <w:b/>
          <w:sz w:val="24"/>
        </w:rPr>
        <w:t>DOCKET NO.</w:t>
      </w:r>
      <w:r w:rsidRPr="00D8407F">
        <w:rPr>
          <w:b/>
          <w:sz w:val="24"/>
        </w:rPr>
        <w:t xml:space="preserve"> </w:t>
      </w:r>
      <w:r w:rsidR="00702AFD">
        <w:rPr>
          <w:b/>
          <w:sz w:val="24"/>
        </w:rPr>
        <w:t>4</w:t>
      </w:r>
      <w:r w:rsidR="002516B8">
        <w:rPr>
          <w:b/>
          <w:sz w:val="24"/>
        </w:rPr>
        <w:t>9421</w:t>
      </w:r>
    </w:p>
    <w:p w:rsidR="00C36076" w:rsidRDefault="00C36076" w:rsidP="00D8407F">
      <w:pPr>
        <w:spacing w:line="480" w:lineRule="auto"/>
        <w:jc w:val="center"/>
        <w:rPr>
          <w:b/>
          <w:sz w:val="24"/>
        </w:rPr>
      </w:pPr>
    </w:p>
    <w:tbl>
      <w:tblPr>
        <w:tblW w:w="9919" w:type="dxa"/>
        <w:tblLayout w:type="fixed"/>
        <w:tblLook w:val="0000" w:firstRow="0" w:lastRow="0" w:firstColumn="0" w:lastColumn="0" w:noHBand="0" w:noVBand="0"/>
      </w:tblPr>
      <w:tblGrid>
        <w:gridCol w:w="4518"/>
        <w:gridCol w:w="288"/>
        <w:gridCol w:w="5113"/>
      </w:tblGrid>
      <w:tr w:rsidR="00C04218" w:rsidRPr="00D8407F">
        <w:tc>
          <w:tcPr>
            <w:tcW w:w="4518" w:type="dxa"/>
          </w:tcPr>
          <w:p w:rsidR="002516B8" w:rsidRPr="002516B8" w:rsidRDefault="002516B8" w:rsidP="002516B8">
            <w:pPr>
              <w:ind w:right="-198"/>
              <w:rPr>
                <w:b/>
                <w:sz w:val="24"/>
                <w:szCs w:val="24"/>
              </w:rPr>
            </w:pPr>
            <w:r w:rsidRPr="002516B8">
              <w:rPr>
                <w:b/>
                <w:sz w:val="24"/>
                <w:szCs w:val="24"/>
              </w:rPr>
              <w:t>APPLICATION OF CENTERPOINT ENERGY HOUSTON ELECTRIC LLC FOR AUTHORITY TO CHANGE RATES</w:t>
            </w:r>
          </w:p>
          <w:p w:rsidR="00C04218" w:rsidRPr="00506904" w:rsidRDefault="00C04218" w:rsidP="00506904">
            <w:pPr>
              <w:ind w:right="-198"/>
              <w:rPr>
                <w:b/>
                <w:sz w:val="24"/>
              </w:rPr>
            </w:pPr>
          </w:p>
        </w:tc>
        <w:tc>
          <w:tcPr>
            <w:tcW w:w="288" w:type="dxa"/>
          </w:tcPr>
          <w:p w:rsidR="00C04218" w:rsidRPr="00D8407F" w:rsidRDefault="00C04218">
            <w:pPr>
              <w:tabs>
                <w:tab w:val="left" w:pos="612"/>
              </w:tabs>
              <w:jc w:val="center"/>
              <w:rPr>
                <w:b/>
                <w:sz w:val="24"/>
              </w:rPr>
            </w:pPr>
            <w:r w:rsidRPr="00D8407F">
              <w:rPr>
                <w:b/>
                <w:sz w:val="24"/>
              </w:rPr>
              <w:t>§</w:t>
            </w:r>
          </w:p>
          <w:p w:rsidR="00C04218" w:rsidRPr="00D8407F" w:rsidRDefault="00C04218">
            <w:pPr>
              <w:tabs>
                <w:tab w:val="left" w:pos="612"/>
              </w:tabs>
              <w:jc w:val="center"/>
              <w:rPr>
                <w:b/>
                <w:sz w:val="24"/>
              </w:rPr>
            </w:pPr>
            <w:r w:rsidRPr="00D8407F">
              <w:rPr>
                <w:b/>
                <w:sz w:val="24"/>
              </w:rPr>
              <w:t>§</w:t>
            </w:r>
          </w:p>
          <w:p w:rsidR="00C04218" w:rsidRPr="00D8407F" w:rsidRDefault="00C04218">
            <w:pPr>
              <w:tabs>
                <w:tab w:val="left" w:pos="612"/>
              </w:tabs>
              <w:jc w:val="center"/>
              <w:rPr>
                <w:b/>
                <w:sz w:val="24"/>
              </w:rPr>
            </w:pPr>
            <w:r w:rsidRPr="00D8407F">
              <w:rPr>
                <w:b/>
                <w:sz w:val="24"/>
              </w:rPr>
              <w:t>§</w:t>
            </w:r>
          </w:p>
          <w:p w:rsidR="00C04218" w:rsidRPr="00D8407F" w:rsidRDefault="00C04218">
            <w:pPr>
              <w:jc w:val="center"/>
              <w:rPr>
                <w:b/>
                <w:sz w:val="24"/>
              </w:rPr>
            </w:pPr>
            <w:r w:rsidRPr="00D8407F">
              <w:rPr>
                <w:b/>
                <w:sz w:val="24"/>
              </w:rPr>
              <w:t>§</w:t>
            </w:r>
          </w:p>
          <w:p w:rsidR="00C04218" w:rsidRPr="00D8407F" w:rsidRDefault="00C04218">
            <w:pPr>
              <w:jc w:val="center"/>
              <w:rPr>
                <w:b/>
                <w:sz w:val="24"/>
              </w:rPr>
            </w:pPr>
            <w:r w:rsidRPr="00D8407F">
              <w:rPr>
                <w:b/>
                <w:sz w:val="24"/>
              </w:rPr>
              <w:t>§</w:t>
            </w:r>
          </w:p>
          <w:p w:rsidR="008774C2" w:rsidRPr="00D8407F" w:rsidRDefault="008774C2" w:rsidP="008774C2">
            <w:pPr>
              <w:jc w:val="center"/>
              <w:rPr>
                <w:b/>
                <w:sz w:val="24"/>
              </w:rPr>
            </w:pPr>
            <w:r w:rsidRPr="00D8407F">
              <w:rPr>
                <w:b/>
                <w:sz w:val="24"/>
              </w:rPr>
              <w:t>§</w:t>
            </w:r>
          </w:p>
          <w:p w:rsidR="00C04218" w:rsidRPr="00D8407F" w:rsidRDefault="00C04218">
            <w:pPr>
              <w:jc w:val="center"/>
              <w:rPr>
                <w:b/>
                <w:sz w:val="24"/>
              </w:rPr>
            </w:pPr>
          </w:p>
        </w:tc>
        <w:tc>
          <w:tcPr>
            <w:tcW w:w="5113" w:type="dxa"/>
          </w:tcPr>
          <w:p w:rsidR="00C04218" w:rsidRPr="00D8407F" w:rsidRDefault="00C04218">
            <w:pPr>
              <w:pStyle w:val="Heading6"/>
              <w:jc w:val="center"/>
              <w:rPr>
                <w:rFonts w:ascii="Times New Roman" w:hAnsi="Times New Roman"/>
              </w:rPr>
            </w:pPr>
            <w:bookmarkStart w:id="1" w:name="_Ref496004862"/>
            <w:r w:rsidRPr="00D8407F">
              <w:rPr>
                <w:rFonts w:ascii="Times New Roman" w:hAnsi="Times New Roman"/>
              </w:rPr>
              <w:t>BEFORE THE</w:t>
            </w:r>
            <w:bookmarkEnd w:id="1"/>
            <w:r w:rsidRPr="00D8407F">
              <w:rPr>
                <w:rFonts w:ascii="Times New Roman" w:hAnsi="Times New Roman"/>
              </w:rPr>
              <w:t xml:space="preserve"> STATE OFFICE</w:t>
            </w:r>
          </w:p>
          <w:p w:rsidR="00C04218" w:rsidRPr="00D8407F" w:rsidRDefault="00C04218">
            <w:pPr>
              <w:pStyle w:val="Heading6"/>
              <w:jc w:val="center"/>
              <w:rPr>
                <w:rFonts w:ascii="Times New Roman" w:hAnsi="Times New Roman"/>
              </w:rPr>
            </w:pPr>
          </w:p>
          <w:p w:rsidR="00C04218" w:rsidRPr="00D8407F" w:rsidRDefault="00C04218">
            <w:pPr>
              <w:pStyle w:val="Heading7"/>
              <w:jc w:val="center"/>
              <w:rPr>
                <w:rFonts w:ascii="Times New Roman" w:hAnsi="Times New Roman"/>
              </w:rPr>
            </w:pPr>
            <w:r w:rsidRPr="00D8407F">
              <w:rPr>
                <w:rFonts w:ascii="Times New Roman" w:hAnsi="Times New Roman"/>
              </w:rPr>
              <w:t xml:space="preserve">OF </w:t>
            </w:r>
          </w:p>
          <w:p w:rsidR="00C04218" w:rsidRPr="00D8407F" w:rsidRDefault="00C04218">
            <w:pPr>
              <w:pStyle w:val="Heading7"/>
              <w:jc w:val="center"/>
              <w:rPr>
                <w:rFonts w:ascii="Times New Roman" w:hAnsi="Times New Roman"/>
              </w:rPr>
            </w:pPr>
          </w:p>
          <w:p w:rsidR="00C04218" w:rsidRDefault="00C04218">
            <w:pPr>
              <w:pStyle w:val="Heading7"/>
              <w:jc w:val="center"/>
              <w:rPr>
                <w:rFonts w:ascii="Times New Roman" w:hAnsi="Times New Roman"/>
              </w:rPr>
            </w:pPr>
            <w:r w:rsidRPr="00D8407F">
              <w:rPr>
                <w:rFonts w:ascii="Times New Roman" w:hAnsi="Times New Roman"/>
              </w:rPr>
              <w:t>ADMINISTRATIVE HEARINGS</w:t>
            </w:r>
          </w:p>
          <w:p w:rsidR="000565DA" w:rsidRDefault="000565DA" w:rsidP="000565DA"/>
          <w:p w:rsidR="000565DA" w:rsidRDefault="000565DA" w:rsidP="000565DA"/>
          <w:p w:rsidR="003D6691" w:rsidRDefault="003D6691" w:rsidP="000565DA"/>
          <w:p w:rsidR="003D6691" w:rsidRPr="000565DA" w:rsidRDefault="003D6691" w:rsidP="000565DA"/>
        </w:tc>
      </w:tr>
    </w:tbl>
    <w:p w:rsidR="00C04218" w:rsidRDefault="00C04218">
      <w:pPr>
        <w:jc w:val="center"/>
        <w:rPr>
          <w:rFonts w:ascii="Arial" w:hAnsi="Arial"/>
          <w:b/>
        </w:rPr>
      </w:pPr>
      <w:r>
        <w:object w:dxaOrig="6263" w:dyaOrig="5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in" o:ole="" fillcolor="window">
            <v:imagedata r:id="rId8" o:title=""/>
          </v:shape>
          <o:OLEObject Type="Embed" ProgID="CorelPhotoPaint.Image.8" ShapeID="_x0000_i1025" DrawAspect="Content" ObjectID="_1622441323" r:id="rId9"/>
        </w:object>
      </w:r>
    </w:p>
    <w:p w:rsidR="002D3373" w:rsidRDefault="002D3373">
      <w:pPr>
        <w:pStyle w:val="Heading5"/>
        <w:spacing w:line="480" w:lineRule="auto"/>
        <w:rPr>
          <w:rFonts w:ascii="Times New Roman" w:hAnsi="Times New Roman"/>
          <w:szCs w:val="24"/>
        </w:rPr>
      </w:pPr>
    </w:p>
    <w:p w:rsidR="00C04218" w:rsidRPr="008A458D" w:rsidRDefault="00F1287F">
      <w:pPr>
        <w:pStyle w:val="Heading5"/>
        <w:spacing w:line="480" w:lineRule="auto"/>
        <w:rPr>
          <w:rFonts w:ascii="Times New Roman" w:hAnsi="Times New Roman"/>
          <w:szCs w:val="24"/>
        </w:rPr>
      </w:pPr>
      <w:r>
        <w:rPr>
          <w:rFonts w:ascii="Times New Roman" w:hAnsi="Times New Roman"/>
          <w:szCs w:val="24"/>
        </w:rPr>
        <w:t>CROSS-REBUTTAL</w:t>
      </w:r>
      <w:r w:rsidR="00AB7710">
        <w:rPr>
          <w:rFonts w:ascii="Times New Roman" w:hAnsi="Times New Roman"/>
          <w:szCs w:val="24"/>
        </w:rPr>
        <w:t xml:space="preserve"> TESTIMONY</w:t>
      </w:r>
      <w:r w:rsidR="00923401">
        <w:rPr>
          <w:rFonts w:ascii="Times New Roman" w:hAnsi="Times New Roman"/>
          <w:szCs w:val="24"/>
        </w:rPr>
        <w:t xml:space="preserve"> </w:t>
      </w:r>
      <w:r w:rsidR="00C04218" w:rsidRPr="008A458D">
        <w:rPr>
          <w:rFonts w:ascii="Times New Roman" w:hAnsi="Times New Roman"/>
          <w:szCs w:val="24"/>
        </w:rPr>
        <w:t>OF</w:t>
      </w:r>
    </w:p>
    <w:p w:rsidR="00C04218" w:rsidRPr="008A458D" w:rsidRDefault="00D8407F">
      <w:pPr>
        <w:pStyle w:val="Heading5"/>
        <w:spacing w:line="480" w:lineRule="auto"/>
        <w:rPr>
          <w:rFonts w:ascii="Times New Roman" w:hAnsi="Times New Roman"/>
          <w:szCs w:val="24"/>
        </w:rPr>
      </w:pPr>
      <w:r w:rsidRPr="008A458D">
        <w:rPr>
          <w:rFonts w:ascii="Times New Roman" w:hAnsi="Times New Roman"/>
          <w:szCs w:val="24"/>
        </w:rPr>
        <w:t>BRIAN T. MURPHY</w:t>
      </w:r>
    </w:p>
    <w:p w:rsidR="00C04218" w:rsidRPr="008A458D" w:rsidRDefault="00D8407F">
      <w:pPr>
        <w:spacing w:line="480" w:lineRule="auto"/>
        <w:jc w:val="center"/>
        <w:rPr>
          <w:b/>
          <w:sz w:val="24"/>
          <w:szCs w:val="24"/>
        </w:rPr>
      </w:pPr>
      <w:r w:rsidRPr="008A458D">
        <w:rPr>
          <w:b/>
          <w:sz w:val="24"/>
          <w:szCs w:val="24"/>
        </w:rPr>
        <w:t>RATE REGULATION</w:t>
      </w:r>
      <w:r w:rsidR="000519A9" w:rsidRPr="008A458D">
        <w:rPr>
          <w:b/>
          <w:sz w:val="24"/>
          <w:szCs w:val="24"/>
        </w:rPr>
        <w:t xml:space="preserve"> </w:t>
      </w:r>
      <w:r w:rsidR="00C04218" w:rsidRPr="008A458D">
        <w:rPr>
          <w:b/>
          <w:sz w:val="24"/>
          <w:szCs w:val="24"/>
        </w:rPr>
        <w:t>DIVISION</w:t>
      </w:r>
    </w:p>
    <w:p w:rsidR="00C04218" w:rsidRPr="008A458D" w:rsidRDefault="00C04218">
      <w:pPr>
        <w:spacing w:line="480" w:lineRule="auto"/>
        <w:jc w:val="center"/>
        <w:rPr>
          <w:b/>
          <w:sz w:val="24"/>
          <w:szCs w:val="24"/>
        </w:rPr>
      </w:pPr>
      <w:r w:rsidRPr="008A458D">
        <w:rPr>
          <w:b/>
          <w:sz w:val="24"/>
          <w:szCs w:val="24"/>
        </w:rPr>
        <w:t>PUBLIC UTILITY COMMISSION OF TEXAS</w:t>
      </w:r>
    </w:p>
    <w:p w:rsidR="00C36076" w:rsidRDefault="00CB590A">
      <w:pPr>
        <w:spacing w:line="480" w:lineRule="auto"/>
        <w:jc w:val="center"/>
        <w:rPr>
          <w:b/>
          <w:sz w:val="24"/>
          <w:szCs w:val="24"/>
        </w:rPr>
        <w:sectPr w:rsidR="00C36076" w:rsidSect="00B25F84">
          <w:headerReference w:type="even" r:id="rId10"/>
          <w:headerReference w:type="default" r:id="rId11"/>
          <w:footerReference w:type="even" r:id="rId12"/>
          <w:footerReference w:type="default" r:id="rId13"/>
          <w:headerReference w:type="first" r:id="rId14"/>
          <w:footerReference w:type="first" r:id="rId15"/>
          <w:pgSz w:w="12240" w:h="15840" w:code="1"/>
          <w:pgMar w:top="1440" w:right="1800" w:bottom="994" w:left="1800" w:header="720" w:footer="720" w:gutter="0"/>
          <w:cols w:space="720"/>
          <w:docGrid w:linePitch="272"/>
        </w:sectPr>
      </w:pPr>
      <w:r>
        <w:rPr>
          <w:b/>
          <w:sz w:val="24"/>
          <w:szCs w:val="24"/>
        </w:rPr>
        <w:t>JUNE</w:t>
      </w:r>
      <w:r w:rsidR="001972A4">
        <w:rPr>
          <w:b/>
          <w:sz w:val="24"/>
          <w:szCs w:val="24"/>
        </w:rPr>
        <w:t xml:space="preserve"> </w:t>
      </w:r>
      <w:r w:rsidR="00F1287F">
        <w:rPr>
          <w:b/>
          <w:sz w:val="24"/>
          <w:szCs w:val="24"/>
        </w:rPr>
        <w:t>19</w:t>
      </w:r>
      <w:r w:rsidR="00EE2B4C" w:rsidRPr="002F16FB">
        <w:rPr>
          <w:b/>
          <w:sz w:val="24"/>
          <w:szCs w:val="24"/>
        </w:rPr>
        <w:t>, 20</w:t>
      </w:r>
      <w:r>
        <w:rPr>
          <w:b/>
          <w:sz w:val="24"/>
          <w:szCs w:val="24"/>
        </w:rPr>
        <w:t>19</w:t>
      </w:r>
    </w:p>
    <w:p w:rsidR="006C0E6E" w:rsidRDefault="006C0E6E" w:rsidP="002D07F5">
      <w:pPr>
        <w:suppressLineNumbers/>
        <w:jc w:val="center"/>
        <w:rPr>
          <w:b/>
          <w:sz w:val="28"/>
          <w:szCs w:val="28"/>
        </w:rPr>
      </w:pPr>
    </w:p>
    <w:p w:rsidR="00336F9E" w:rsidRDefault="00336F9E" w:rsidP="002D07F5">
      <w:pPr>
        <w:suppressLineNumbers/>
        <w:jc w:val="center"/>
        <w:rPr>
          <w:b/>
          <w:sz w:val="28"/>
          <w:szCs w:val="28"/>
        </w:rPr>
      </w:pPr>
    </w:p>
    <w:p w:rsidR="00D372ED" w:rsidRDefault="00D372ED" w:rsidP="002D07F5">
      <w:pPr>
        <w:suppressLineNumbers/>
        <w:jc w:val="center"/>
        <w:rPr>
          <w:b/>
          <w:sz w:val="32"/>
          <w:szCs w:val="32"/>
        </w:rPr>
      </w:pPr>
    </w:p>
    <w:p w:rsidR="00902CD4" w:rsidRDefault="00902CD4" w:rsidP="002D07F5">
      <w:pPr>
        <w:suppressLineNumbers/>
        <w:jc w:val="center"/>
        <w:rPr>
          <w:b/>
          <w:sz w:val="32"/>
          <w:szCs w:val="32"/>
        </w:rPr>
      </w:pPr>
    </w:p>
    <w:p w:rsidR="00D372ED" w:rsidRDefault="00D372ED" w:rsidP="002D07F5">
      <w:pPr>
        <w:suppressLineNumbers/>
        <w:jc w:val="center"/>
        <w:rPr>
          <w:b/>
          <w:sz w:val="32"/>
          <w:szCs w:val="32"/>
        </w:rPr>
      </w:pPr>
    </w:p>
    <w:p w:rsidR="00D372ED" w:rsidRDefault="00D372ED" w:rsidP="002D07F5">
      <w:pPr>
        <w:suppressLineNumbers/>
        <w:jc w:val="center"/>
        <w:rPr>
          <w:b/>
          <w:sz w:val="32"/>
          <w:szCs w:val="32"/>
        </w:rPr>
      </w:pPr>
    </w:p>
    <w:p w:rsidR="006C0E6E" w:rsidRDefault="00C04218" w:rsidP="002D07F5">
      <w:pPr>
        <w:suppressLineNumbers/>
        <w:jc w:val="center"/>
        <w:rPr>
          <w:b/>
          <w:sz w:val="32"/>
          <w:szCs w:val="32"/>
        </w:rPr>
      </w:pPr>
      <w:r w:rsidRPr="00615D17">
        <w:rPr>
          <w:b/>
          <w:sz w:val="32"/>
          <w:szCs w:val="32"/>
        </w:rPr>
        <w:t>TABLE OF CONTENTS</w:t>
      </w:r>
    </w:p>
    <w:p w:rsidR="003D6691" w:rsidRDefault="003D6691" w:rsidP="002D07F5">
      <w:pPr>
        <w:suppressLineNumbers/>
        <w:jc w:val="center"/>
        <w:rPr>
          <w:b/>
          <w:sz w:val="32"/>
          <w:szCs w:val="32"/>
        </w:rPr>
      </w:pPr>
    </w:p>
    <w:p w:rsidR="00902CD4" w:rsidRDefault="00902CD4" w:rsidP="002D07F5">
      <w:pPr>
        <w:suppressLineNumbers/>
        <w:jc w:val="center"/>
        <w:rPr>
          <w:b/>
          <w:sz w:val="32"/>
          <w:szCs w:val="32"/>
        </w:rPr>
      </w:pPr>
    </w:p>
    <w:p w:rsidR="00C04218" w:rsidRPr="00462ACC" w:rsidRDefault="00C04218" w:rsidP="008B71C2">
      <w:pPr>
        <w:suppressLineNumbers/>
        <w:rPr>
          <w:b/>
          <w:sz w:val="24"/>
          <w:szCs w:val="24"/>
        </w:rPr>
      </w:pPr>
    </w:p>
    <w:p w:rsidR="00462ACC" w:rsidRPr="00462ACC" w:rsidRDefault="001A3441">
      <w:pPr>
        <w:pStyle w:val="TOC1"/>
        <w:rPr>
          <w:rFonts w:asciiTheme="minorHAnsi" w:eastAsiaTheme="minorEastAsia" w:hAnsiTheme="minorHAnsi" w:cstheme="minorBidi"/>
          <w:noProof/>
          <w:sz w:val="24"/>
          <w:szCs w:val="24"/>
        </w:rPr>
      </w:pPr>
      <w:r w:rsidRPr="00462ACC">
        <w:rPr>
          <w:sz w:val="24"/>
          <w:szCs w:val="24"/>
        </w:rPr>
        <w:fldChar w:fldCharType="begin"/>
      </w:r>
      <w:r w:rsidRPr="00462ACC">
        <w:rPr>
          <w:sz w:val="24"/>
          <w:szCs w:val="24"/>
        </w:rPr>
        <w:instrText xml:space="preserve"> TOC \o "1-3" \h \z \u </w:instrText>
      </w:r>
      <w:r w:rsidRPr="00462ACC">
        <w:rPr>
          <w:sz w:val="24"/>
          <w:szCs w:val="24"/>
        </w:rPr>
        <w:fldChar w:fldCharType="separate"/>
      </w:r>
      <w:hyperlink w:anchor="_Toc11770470" w:history="1">
        <w:r w:rsidR="00462ACC" w:rsidRPr="00462ACC">
          <w:rPr>
            <w:rStyle w:val="Hyperlink"/>
            <w:noProof/>
            <w:sz w:val="24"/>
            <w:szCs w:val="24"/>
          </w:rPr>
          <w:t>I.</w:t>
        </w:r>
        <w:r w:rsidR="00462ACC" w:rsidRPr="00462ACC">
          <w:rPr>
            <w:rFonts w:asciiTheme="minorHAnsi" w:eastAsiaTheme="minorEastAsia" w:hAnsiTheme="minorHAnsi" w:cstheme="minorBidi"/>
            <w:noProof/>
            <w:sz w:val="24"/>
            <w:szCs w:val="24"/>
          </w:rPr>
          <w:tab/>
        </w:r>
        <w:r w:rsidR="00462ACC" w:rsidRPr="00462ACC">
          <w:rPr>
            <w:rStyle w:val="Hyperlink"/>
            <w:noProof/>
            <w:sz w:val="24"/>
            <w:szCs w:val="24"/>
          </w:rPr>
          <w:t>INTRODUCTION</w:t>
        </w:r>
        <w:r w:rsidR="00462ACC" w:rsidRPr="00462ACC">
          <w:rPr>
            <w:noProof/>
            <w:webHidden/>
            <w:sz w:val="24"/>
            <w:szCs w:val="24"/>
          </w:rPr>
          <w:tab/>
        </w:r>
        <w:r w:rsidR="00462ACC" w:rsidRPr="00462ACC">
          <w:rPr>
            <w:noProof/>
            <w:webHidden/>
            <w:sz w:val="24"/>
            <w:szCs w:val="24"/>
          </w:rPr>
          <w:fldChar w:fldCharType="begin"/>
        </w:r>
        <w:r w:rsidR="00462ACC" w:rsidRPr="00462ACC">
          <w:rPr>
            <w:noProof/>
            <w:webHidden/>
            <w:sz w:val="24"/>
            <w:szCs w:val="24"/>
          </w:rPr>
          <w:instrText xml:space="preserve"> PAGEREF _Toc11770470 \h </w:instrText>
        </w:r>
        <w:r w:rsidR="00462ACC" w:rsidRPr="00462ACC">
          <w:rPr>
            <w:noProof/>
            <w:webHidden/>
            <w:sz w:val="24"/>
            <w:szCs w:val="24"/>
          </w:rPr>
        </w:r>
        <w:r w:rsidR="00462ACC" w:rsidRPr="00462ACC">
          <w:rPr>
            <w:noProof/>
            <w:webHidden/>
            <w:sz w:val="24"/>
            <w:szCs w:val="24"/>
          </w:rPr>
          <w:fldChar w:fldCharType="separate"/>
        </w:r>
        <w:r w:rsidR="00902CD4">
          <w:rPr>
            <w:noProof/>
            <w:webHidden/>
            <w:sz w:val="24"/>
            <w:szCs w:val="24"/>
          </w:rPr>
          <w:t>2</w:t>
        </w:r>
        <w:r w:rsidR="00462ACC" w:rsidRPr="00462ACC">
          <w:rPr>
            <w:noProof/>
            <w:webHidden/>
            <w:sz w:val="24"/>
            <w:szCs w:val="24"/>
          </w:rPr>
          <w:fldChar w:fldCharType="end"/>
        </w:r>
      </w:hyperlink>
    </w:p>
    <w:p w:rsidR="00462ACC" w:rsidRPr="00462ACC" w:rsidRDefault="00BD546A">
      <w:pPr>
        <w:pStyle w:val="TOC1"/>
        <w:rPr>
          <w:rFonts w:asciiTheme="minorHAnsi" w:eastAsiaTheme="minorEastAsia" w:hAnsiTheme="minorHAnsi" w:cstheme="minorBidi"/>
          <w:noProof/>
          <w:sz w:val="24"/>
          <w:szCs w:val="24"/>
        </w:rPr>
      </w:pPr>
      <w:hyperlink w:anchor="_Toc11770471" w:history="1">
        <w:r w:rsidR="00462ACC" w:rsidRPr="00462ACC">
          <w:rPr>
            <w:rStyle w:val="Hyperlink"/>
            <w:noProof/>
            <w:sz w:val="24"/>
            <w:szCs w:val="24"/>
          </w:rPr>
          <w:t>II.</w:t>
        </w:r>
        <w:r w:rsidR="00462ACC" w:rsidRPr="00462ACC">
          <w:rPr>
            <w:rFonts w:asciiTheme="minorHAnsi" w:eastAsiaTheme="minorEastAsia" w:hAnsiTheme="minorHAnsi" w:cstheme="minorBidi"/>
            <w:noProof/>
            <w:sz w:val="24"/>
            <w:szCs w:val="24"/>
          </w:rPr>
          <w:tab/>
        </w:r>
        <w:r w:rsidR="00462ACC" w:rsidRPr="00462ACC">
          <w:rPr>
            <w:rStyle w:val="Hyperlink"/>
            <w:noProof/>
            <w:sz w:val="24"/>
            <w:szCs w:val="24"/>
          </w:rPr>
          <w:t>SCOPE OF CROSS-REBUTTAL TESTIMONY</w:t>
        </w:r>
        <w:r w:rsidR="00462ACC" w:rsidRPr="00462ACC">
          <w:rPr>
            <w:noProof/>
            <w:webHidden/>
            <w:sz w:val="24"/>
            <w:szCs w:val="24"/>
          </w:rPr>
          <w:tab/>
        </w:r>
        <w:r w:rsidR="00462ACC" w:rsidRPr="00462ACC">
          <w:rPr>
            <w:noProof/>
            <w:webHidden/>
            <w:sz w:val="24"/>
            <w:szCs w:val="24"/>
          </w:rPr>
          <w:fldChar w:fldCharType="begin"/>
        </w:r>
        <w:r w:rsidR="00462ACC" w:rsidRPr="00462ACC">
          <w:rPr>
            <w:noProof/>
            <w:webHidden/>
            <w:sz w:val="24"/>
            <w:szCs w:val="24"/>
          </w:rPr>
          <w:instrText xml:space="preserve"> PAGEREF _Toc11770471 \h </w:instrText>
        </w:r>
        <w:r w:rsidR="00462ACC" w:rsidRPr="00462ACC">
          <w:rPr>
            <w:noProof/>
            <w:webHidden/>
            <w:sz w:val="24"/>
            <w:szCs w:val="24"/>
          </w:rPr>
        </w:r>
        <w:r w:rsidR="00462ACC" w:rsidRPr="00462ACC">
          <w:rPr>
            <w:noProof/>
            <w:webHidden/>
            <w:sz w:val="24"/>
            <w:szCs w:val="24"/>
          </w:rPr>
          <w:fldChar w:fldCharType="separate"/>
        </w:r>
        <w:r w:rsidR="00902CD4">
          <w:rPr>
            <w:noProof/>
            <w:webHidden/>
            <w:sz w:val="24"/>
            <w:szCs w:val="24"/>
          </w:rPr>
          <w:t>2</w:t>
        </w:r>
        <w:r w:rsidR="00462ACC" w:rsidRPr="00462ACC">
          <w:rPr>
            <w:noProof/>
            <w:webHidden/>
            <w:sz w:val="24"/>
            <w:szCs w:val="24"/>
          </w:rPr>
          <w:fldChar w:fldCharType="end"/>
        </w:r>
      </w:hyperlink>
    </w:p>
    <w:p w:rsidR="00462ACC" w:rsidRPr="00462ACC" w:rsidRDefault="00BD546A">
      <w:pPr>
        <w:pStyle w:val="TOC1"/>
        <w:rPr>
          <w:rFonts w:asciiTheme="minorHAnsi" w:eastAsiaTheme="minorEastAsia" w:hAnsiTheme="minorHAnsi" w:cstheme="minorBidi"/>
          <w:noProof/>
          <w:sz w:val="24"/>
          <w:szCs w:val="24"/>
        </w:rPr>
      </w:pPr>
      <w:hyperlink w:anchor="_Toc11770472" w:history="1">
        <w:r w:rsidR="00462ACC" w:rsidRPr="00462ACC">
          <w:rPr>
            <w:rStyle w:val="Hyperlink"/>
            <w:noProof/>
            <w:sz w:val="24"/>
            <w:szCs w:val="24"/>
          </w:rPr>
          <w:t>III.</w:t>
        </w:r>
        <w:r w:rsidR="00462ACC" w:rsidRPr="00462ACC">
          <w:rPr>
            <w:rFonts w:asciiTheme="minorHAnsi" w:eastAsiaTheme="minorEastAsia" w:hAnsiTheme="minorHAnsi" w:cstheme="minorBidi"/>
            <w:noProof/>
            <w:sz w:val="24"/>
            <w:szCs w:val="24"/>
          </w:rPr>
          <w:tab/>
        </w:r>
        <w:r w:rsidR="00462ACC" w:rsidRPr="00462ACC">
          <w:rPr>
            <w:rStyle w:val="Hyperlink"/>
            <w:noProof/>
            <w:sz w:val="24"/>
            <w:szCs w:val="24"/>
          </w:rPr>
          <w:t>RESPONSE TO KIT PEVOTO ON RESIDENTIAL CUSTOMER CHARGE</w:t>
        </w:r>
        <w:r w:rsidR="00462ACC" w:rsidRPr="00462ACC">
          <w:rPr>
            <w:noProof/>
            <w:webHidden/>
            <w:sz w:val="24"/>
            <w:szCs w:val="24"/>
          </w:rPr>
          <w:tab/>
        </w:r>
        <w:r w:rsidR="00462ACC" w:rsidRPr="00462ACC">
          <w:rPr>
            <w:noProof/>
            <w:webHidden/>
            <w:sz w:val="24"/>
            <w:szCs w:val="24"/>
          </w:rPr>
          <w:fldChar w:fldCharType="begin"/>
        </w:r>
        <w:r w:rsidR="00462ACC" w:rsidRPr="00462ACC">
          <w:rPr>
            <w:noProof/>
            <w:webHidden/>
            <w:sz w:val="24"/>
            <w:szCs w:val="24"/>
          </w:rPr>
          <w:instrText xml:space="preserve"> PAGEREF _Toc11770472 \h </w:instrText>
        </w:r>
        <w:r w:rsidR="00462ACC" w:rsidRPr="00462ACC">
          <w:rPr>
            <w:noProof/>
            <w:webHidden/>
            <w:sz w:val="24"/>
            <w:szCs w:val="24"/>
          </w:rPr>
        </w:r>
        <w:r w:rsidR="00462ACC" w:rsidRPr="00462ACC">
          <w:rPr>
            <w:noProof/>
            <w:webHidden/>
            <w:sz w:val="24"/>
            <w:szCs w:val="24"/>
          </w:rPr>
          <w:fldChar w:fldCharType="separate"/>
        </w:r>
        <w:r w:rsidR="00902CD4">
          <w:rPr>
            <w:noProof/>
            <w:webHidden/>
            <w:sz w:val="24"/>
            <w:szCs w:val="24"/>
          </w:rPr>
          <w:t>2</w:t>
        </w:r>
        <w:r w:rsidR="00462ACC" w:rsidRPr="00462ACC">
          <w:rPr>
            <w:noProof/>
            <w:webHidden/>
            <w:sz w:val="24"/>
            <w:szCs w:val="24"/>
          </w:rPr>
          <w:fldChar w:fldCharType="end"/>
        </w:r>
      </w:hyperlink>
    </w:p>
    <w:p w:rsidR="00462ACC" w:rsidRPr="00462ACC" w:rsidRDefault="00BD546A">
      <w:pPr>
        <w:pStyle w:val="TOC1"/>
        <w:rPr>
          <w:rFonts w:asciiTheme="minorHAnsi" w:eastAsiaTheme="minorEastAsia" w:hAnsiTheme="minorHAnsi" w:cstheme="minorBidi"/>
          <w:noProof/>
          <w:sz w:val="24"/>
          <w:szCs w:val="24"/>
        </w:rPr>
      </w:pPr>
      <w:hyperlink w:anchor="_Toc11770473" w:history="1">
        <w:r w:rsidR="00462ACC" w:rsidRPr="00462ACC">
          <w:rPr>
            <w:rStyle w:val="Hyperlink"/>
            <w:noProof/>
            <w:sz w:val="24"/>
            <w:szCs w:val="24"/>
          </w:rPr>
          <w:t>IV.</w:t>
        </w:r>
        <w:r w:rsidR="00462ACC" w:rsidRPr="00462ACC">
          <w:rPr>
            <w:rFonts w:asciiTheme="minorHAnsi" w:eastAsiaTheme="minorEastAsia" w:hAnsiTheme="minorHAnsi" w:cstheme="minorBidi"/>
            <w:noProof/>
            <w:sz w:val="24"/>
            <w:szCs w:val="24"/>
          </w:rPr>
          <w:tab/>
        </w:r>
        <w:r w:rsidR="00462ACC" w:rsidRPr="00462ACC">
          <w:rPr>
            <w:rStyle w:val="Hyperlink"/>
            <w:noProof/>
            <w:sz w:val="24"/>
            <w:szCs w:val="24"/>
          </w:rPr>
          <w:t>RESPONSE TO SCOTT NORWOOD ON DCRF TRUE-UP</w:t>
        </w:r>
        <w:r w:rsidR="00462ACC" w:rsidRPr="00462ACC">
          <w:rPr>
            <w:noProof/>
            <w:webHidden/>
            <w:sz w:val="24"/>
            <w:szCs w:val="24"/>
          </w:rPr>
          <w:tab/>
        </w:r>
        <w:r w:rsidR="00462ACC" w:rsidRPr="00462ACC">
          <w:rPr>
            <w:noProof/>
            <w:webHidden/>
            <w:sz w:val="24"/>
            <w:szCs w:val="24"/>
          </w:rPr>
          <w:fldChar w:fldCharType="begin"/>
        </w:r>
        <w:r w:rsidR="00462ACC" w:rsidRPr="00462ACC">
          <w:rPr>
            <w:noProof/>
            <w:webHidden/>
            <w:sz w:val="24"/>
            <w:szCs w:val="24"/>
          </w:rPr>
          <w:instrText xml:space="preserve"> PAGEREF _Toc11770473 \h </w:instrText>
        </w:r>
        <w:r w:rsidR="00462ACC" w:rsidRPr="00462ACC">
          <w:rPr>
            <w:noProof/>
            <w:webHidden/>
            <w:sz w:val="24"/>
            <w:szCs w:val="24"/>
          </w:rPr>
        </w:r>
        <w:r w:rsidR="00462ACC" w:rsidRPr="00462ACC">
          <w:rPr>
            <w:noProof/>
            <w:webHidden/>
            <w:sz w:val="24"/>
            <w:szCs w:val="24"/>
          </w:rPr>
          <w:fldChar w:fldCharType="separate"/>
        </w:r>
        <w:r w:rsidR="00902CD4">
          <w:rPr>
            <w:noProof/>
            <w:webHidden/>
            <w:sz w:val="24"/>
            <w:szCs w:val="24"/>
          </w:rPr>
          <w:t>11</w:t>
        </w:r>
        <w:r w:rsidR="00462ACC" w:rsidRPr="00462ACC">
          <w:rPr>
            <w:noProof/>
            <w:webHidden/>
            <w:sz w:val="24"/>
            <w:szCs w:val="24"/>
          </w:rPr>
          <w:fldChar w:fldCharType="end"/>
        </w:r>
      </w:hyperlink>
    </w:p>
    <w:p w:rsidR="00462ACC" w:rsidRPr="00462ACC" w:rsidRDefault="00BD546A">
      <w:pPr>
        <w:pStyle w:val="TOC1"/>
        <w:rPr>
          <w:rFonts w:asciiTheme="minorHAnsi" w:eastAsiaTheme="minorEastAsia" w:hAnsiTheme="minorHAnsi" w:cstheme="minorBidi"/>
          <w:noProof/>
          <w:sz w:val="24"/>
          <w:szCs w:val="24"/>
        </w:rPr>
      </w:pPr>
      <w:hyperlink w:anchor="_Toc11770474" w:history="1">
        <w:r w:rsidR="00462ACC" w:rsidRPr="00462ACC">
          <w:rPr>
            <w:rStyle w:val="Hyperlink"/>
            <w:noProof/>
            <w:sz w:val="24"/>
            <w:szCs w:val="24"/>
          </w:rPr>
          <w:t>V.</w:t>
        </w:r>
        <w:r w:rsidR="00462ACC" w:rsidRPr="00462ACC">
          <w:rPr>
            <w:rFonts w:asciiTheme="minorHAnsi" w:eastAsiaTheme="minorEastAsia" w:hAnsiTheme="minorHAnsi" w:cstheme="minorBidi"/>
            <w:noProof/>
            <w:sz w:val="24"/>
            <w:szCs w:val="24"/>
          </w:rPr>
          <w:tab/>
        </w:r>
        <w:r w:rsidR="00462ACC" w:rsidRPr="00462ACC">
          <w:rPr>
            <w:rStyle w:val="Hyperlink"/>
            <w:noProof/>
            <w:sz w:val="24"/>
            <w:szCs w:val="24"/>
          </w:rPr>
          <w:t>CONCLUSION</w:t>
        </w:r>
        <w:r w:rsidR="00462ACC" w:rsidRPr="00462ACC">
          <w:rPr>
            <w:noProof/>
            <w:webHidden/>
            <w:sz w:val="24"/>
            <w:szCs w:val="24"/>
          </w:rPr>
          <w:tab/>
        </w:r>
        <w:r w:rsidR="00462ACC" w:rsidRPr="00462ACC">
          <w:rPr>
            <w:noProof/>
            <w:webHidden/>
            <w:sz w:val="24"/>
            <w:szCs w:val="24"/>
          </w:rPr>
          <w:fldChar w:fldCharType="begin"/>
        </w:r>
        <w:r w:rsidR="00462ACC" w:rsidRPr="00462ACC">
          <w:rPr>
            <w:noProof/>
            <w:webHidden/>
            <w:sz w:val="24"/>
            <w:szCs w:val="24"/>
          </w:rPr>
          <w:instrText xml:space="preserve"> PAGEREF _Toc11770474 \h </w:instrText>
        </w:r>
        <w:r w:rsidR="00462ACC" w:rsidRPr="00462ACC">
          <w:rPr>
            <w:noProof/>
            <w:webHidden/>
            <w:sz w:val="24"/>
            <w:szCs w:val="24"/>
          </w:rPr>
        </w:r>
        <w:r w:rsidR="00462ACC" w:rsidRPr="00462ACC">
          <w:rPr>
            <w:noProof/>
            <w:webHidden/>
            <w:sz w:val="24"/>
            <w:szCs w:val="24"/>
          </w:rPr>
          <w:fldChar w:fldCharType="separate"/>
        </w:r>
        <w:r w:rsidR="00902CD4">
          <w:rPr>
            <w:noProof/>
            <w:webHidden/>
            <w:sz w:val="24"/>
            <w:szCs w:val="24"/>
          </w:rPr>
          <w:t>12</w:t>
        </w:r>
        <w:r w:rsidR="00462ACC" w:rsidRPr="00462ACC">
          <w:rPr>
            <w:noProof/>
            <w:webHidden/>
            <w:sz w:val="24"/>
            <w:szCs w:val="24"/>
          </w:rPr>
          <w:fldChar w:fldCharType="end"/>
        </w:r>
      </w:hyperlink>
    </w:p>
    <w:p w:rsidR="00F07555" w:rsidRDefault="001A3441" w:rsidP="00305888">
      <w:pPr>
        <w:suppressLineNumbers/>
        <w:spacing w:line="360" w:lineRule="auto"/>
      </w:pPr>
      <w:r w:rsidRPr="00462ACC">
        <w:rPr>
          <w:b/>
          <w:bCs/>
          <w:noProof/>
          <w:sz w:val="24"/>
          <w:szCs w:val="24"/>
        </w:rPr>
        <w:fldChar w:fldCharType="end"/>
      </w:r>
    </w:p>
    <w:p w:rsidR="00F138E9" w:rsidRDefault="00F138E9" w:rsidP="002D07F5">
      <w:pPr>
        <w:pStyle w:val="BodyText"/>
        <w:suppressLineNumbers/>
        <w:tabs>
          <w:tab w:val="left" w:pos="720"/>
          <w:tab w:val="left" w:pos="3600"/>
          <w:tab w:val="right" w:pos="8010"/>
        </w:tabs>
        <w:spacing w:line="360" w:lineRule="auto"/>
        <w:ind w:left="3600" w:hanging="3600"/>
        <w:jc w:val="both"/>
      </w:pPr>
    </w:p>
    <w:p w:rsidR="005C0DAA" w:rsidRPr="005C0DAA" w:rsidRDefault="005C0DAA" w:rsidP="002D07F5">
      <w:pPr>
        <w:suppressLineNumbers/>
      </w:pPr>
    </w:p>
    <w:p w:rsidR="005C0DAA" w:rsidRPr="005C0DAA" w:rsidRDefault="005C0DAA" w:rsidP="002D07F5">
      <w:pPr>
        <w:suppressLineNumbers/>
      </w:pPr>
    </w:p>
    <w:p w:rsidR="00231BCB" w:rsidRDefault="00231BCB" w:rsidP="00231BCB">
      <w:pPr>
        <w:suppressLineNumbers/>
      </w:pPr>
      <w:r>
        <w:br w:type="page"/>
      </w:r>
    </w:p>
    <w:p w:rsidR="002B3BB5" w:rsidRDefault="002B3BB5" w:rsidP="002B3BB5">
      <w:pPr>
        <w:suppressLineNumbers/>
      </w:pPr>
    </w:p>
    <w:p w:rsidR="00C04218" w:rsidRDefault="00947C54" w:rsidP="00D372ED">
      <w:pPr>
        <w:pStyle w:val="Heading1"/>
        <w:numPr>
          <w:ilvl w:val="0"/>
          <w:numId w:val="1"/>
        </w:numPr>
        <w:spacing w:line="480" w:lineRule="auto"/>
        <w:jc w:val="both"/>
        <w:rPr>
          <w:sz w:val="24"/>
        </w:rPr>
      </w:pPr>
      <w:bookmarkStart w:id="2" w:name="_Toc11770470"/>
      <w:r>
        <w:rPr>
          <w:sz w:val="24"/>
        </w:rPr>
        <w:t>INTRODUCTION</w:t>
      </w:r>
      <w:bookmarkEnd w:id="2"/>
    </w:p>
    <w:p w:rsidR="00947C54" w:rsidRDefault="00947C54" w:rsidP="00D372ED">
      <w:pPr>
        <w:spacing w:line="480" w:lineRule="auto"/>
        <w:ind w:left="720" w:hanging="720"/>
        <w:jc w:val="both"/>
        <w:rPr>
          <w:b/>
          <w:sz w:val="24"/>
          <w:szCs w:val="24"/>
        </w:rPr>
      </w:pPr>
      <w:r>
        <w:rPr>
          <w:b/>
          <w:sz w:val="24"/>
          <w:szCs w:val="24"/>
        </w:rPr>
        <w:t>Q.</w:t>
      </w:r>
      <w:r>
        <w:rPr>
          <w:b/>
          <w:sz w:val="24"/>
          <w:szCs w:val="24"/>
        </w:rPr>
        <w:tab/>
        <w:t>Did you offer direct testi</w:t>
      </w:r>
      <w:r w:rsidR="00B16569">
        <w:rPr>
          <w:b/>
          <w:sz w:val="24"/>
          <w:szCs w:val="24"/>
        </w:rPr>
        <w:t>mony</w:t>
      </w:r>
      <w:r>
        <w:rPr>
          <w:b/>
          <w:sz w:val="24"/>
          <w:szCs w:val="24"/>
        </w:rPr>
        <w:t xml:space="preserve"> in this proceeding on behalf of Commission Staff?</w:t>
      </w:r>
    </w:p>
    <w:p w:rsidR="00947C54" w:rsidRPr="006C05F7" w:rsidRDefault="00947C54" w:rsidP="00D372ED">
      <w:pPr>
        <w:spacing w:line="480" w:lineRule="auto"/>
        <w:ind w:left="720" w:hanging="720"/>
        <w:jc w:val="both"/>
        <w:rPr>
          <w:sz w:val="24"/>
          <w:szCs w:val="24"/>
        </w:rPr>
      </w:pPr>
      <w:r w:rsidRPr="006C05F7">
        <w:rPr>
          <w:sz w:val="24"/>
          <w:szCs w:val="24"/>
        </w:rPr>
        <w:t>A.</w:t>
      </w:r>
      <w:r w:rsidRPr="006C05F7">
        <w:rPr>
          <w:sz w:val="24"/>
          <w:szCs w:val="24"/>
        </w:rPr>
        <w:tab/>
        <w:t>Yes, on June 12</w:t>
      </w:r>
      <w:r w:rsidRPr="006C05F7">
        <w:rPr>
          <w:sz w:val="24"/>
          <w:szCs w:val="24"/>
          <w:vertAlign w:val="superscript"/>
        </w:rPr>
        <w:t>th</w:t>
      </w:r>
      <w:r w:rsidRPr="006C05F7">
        <w:rPr>
          <w:sz w:val="24"/>
          <w:szCs w:val="24"/>
        </w:rPr>
        <w:t>.</w:t>
      </w:r>
    </w:p>
    <w:p w:rsidR="00C04218" w:rsidRPr="00861CF8" w:rsidRDefault="00C04218" w:rsidP="00D372ED">
      <w:pPr>
        <w:pStyle w:val="Heading1"/>
        <w:numPr>
          <w:ilvl w:val="0"/>
          <w:numId w:val="1"/>
        </w:numPr>
        <w:spacing w:line="480" w:lineRule="auto"/>
        <w:jc w:val="both"/>
        <w:rPr>
          <w:sz w:val="24"/>
        </w:rPr>
      </w:pPr>
      <w:bookmarkStart w:id="3" w:name="_Ref495998820"/>
      <w:bookmarkStart w:id="4" w:name="_Toc15351342"/>
      <w:bookmarkStart w:id="5" w:name="_Toc11770471"/>
      <w:r w:rsidRPr="00861CF8">
        <w:rPr>
          <w:sz w:val="24"/>
        </w:rPr>
        <w:t xml:space="preserve">SCOPE OF </w:t>
      </w:r>
      <w:r w:rsidR="00947C54">
        <w:rPr>
          <w:sz w:val="24"/>
        </w:rPr>
        <w:t xml:space="preserve">CROSS-REBUTTAL </w:t>
      </w:r>
      <w:r w:rsidRPr="00861CF8">
        <w:rPr>
          <w:sz w:val="24"/>
        </w:rPr>
        <w:t>TESTIMONY</w:t>
      </w:r>
      <w:bookmarkEnd w:id="3"/>
      <w:bookmarkEnd w:id="4"/>
      <w:bookmarkEnd w:id="5"/>
    </w:p>
    <w:p w:rsidR="00C04218" w:rsidRPr="00B91322" w:rsidRDefault="00F13CA6" w:rsidP="00D372ED">
      <w:pPr>
        <w:pStyle w:val="BodyTextIndent2"/>
        <w:widowControl w:val="0"/>
        <w:jc w:val="both"/>
        <w:rPr>
          <w:b/>
        </w:rPr>
      </w:pPr>
      <w:r>
        <w:rPr>
          <w:b/>
        </w:rPr>
        <w:t>Q.</w:t>
      </w:r>
      <w:r>
        <w:rPr>
          <w:b/>
        </w:rPr>
        <w:tab/>
      </w:r>
      <w:r w:rsidR="000868BF" w:rsidRPr="000868BF">
        <w:rPr>
          <w:b/>
        </w:rPr>
        <w:t xml:space="preserve">What is the </w:t>
      </w:r>
      <w:r w:rsidR="000868BF" w:rsidRPr="00B91322">
        <w:rPr>
          <w:b/>
        </w:rPr>
        <w:t xml:space="preserve">purpose of your </w:t>
      </w:r>
      <w:r w:rsidR="00947C54">
        <w:rPr>
          <w:b/>
        </w:rPr>
        <w:t xml:space="preserve">cross-rebuttal </w:t>
      </w:r>
      <w:r w:rsidR="000868BF" w:rsidRPr="00B91322">
        <w:rPr>
          <w:b/>
        </w:rPr>
        <w:t>testimony</w:t>
      </w:r>
      <w:r w:rsidR="00947C54">
        <w:rPr>
          <w:b/>
        </w:rPr>
        <w:t>?</w:t>
      </w:r>
    </w:p>
    <w:p w:rsidR="00947C54" w:rsidRDefault="00F13CA6" w:rsidP="00D372ED">
      <w:pPr>
        <w:pStyle w:val="BodyTextIndent2"/>
        <w:jc w:val="both"/>
      </w:pPr>
      <w:r w:rsidRPr="00B91322">
        <w:t>A.</w:t>
      </w:r>
      <w:r w:rsidRPr="00B91322">
        <w:tab/>
      </w:r>
      <w:r w:rsidR="000C6BC4">
        <w:t xml:space="preserve">My </w:t>
      </w:r>
      <w:r w:rsidR="00947C54">
        <w:t xml:space="preserve">cross-rebuttal </w:t>
      </w:r>
      <w:r w:rsidR="000C6BC4">
        <w:t xml:space="preserve">testimony </w:t>
      </w:r>
      <w:r w:rsidR="00947C54">
        <w:t xml:space="preserve">will address some of the recommendations of City of Houston witnesses Kit Pevoto and Scott Norwood.  </w:t>
      </w:r>
      <w:r w:rsidR="00DF7F7A">
        <w:t xml:space="preserve">Specifically, </w:t>
      </w:r>
      <w:r w:rsidR="00947C54">
        <w:t>I recommend that Ms. Pevoto’s proposal to limit the increase to the resident</w:t>
      </w:r>
      <w:r w:rsidR="00DF7F7A">
        <w:t>ial customer charge be rejected; and,</w:t>
      </w:r>
      <w:r w:rsidR="00947C54">
        <w:t xml:space="preserve"> I accept Mr. Norwood’s proposal that the Commission order the refund of any over-recovered </w:t>
      </w:r>
      <w:r w:rsidR="00761AE2">
        <w:t>amounts under CEHE’s DCRF rates;</w:t>
      </w:r>
      <w:r w:rsidR="00947C54">
        <w:t xml:space="preserve"> however</w:t>
      </w:r>
      <w:r w:rsidR="00761AE2">
        <w:t>,</w:t>
      </w:r>
      <w:r w:rsidR="00947C54">
        <w:t xml:space="preserve"> </w:t>
      </w:r>
      <w:r w:rsidR="00761AE2">
        <w:t xml:space="preserve">as stated in my direct testimony </w:t>
      </w:r>
      <w:r w:rsidR="00947C54">
        <w:t>I recommend that the quantification of any refund amounts be performed in a separate proceeding.</w:t>
      </w:r>
    </w:p>
    <w:p w:rsidR="006E6C6B" w:rsidRPr="006E6C6B" w:rsidRDefault="006E6C6B" w:rsidP="00D372ED">
      <w:pPr>
        <w:pStyle w:val="Heading1"/>
        <w:numPr>
          <w:ilvl w:val="0"/>
          <w:numId w:val="1"/>
        </w:numPr>
        <w:spacing w:line="480" w:lineRule="auto"/>
        <w:jc w:val="both"/>
        <w:rPr>
          <w:sz w:val="24"/>
        </w:rPr>
      </w:pPr>
      <w:bookmarkStart w:id="6" w:name="_Toc11770472"/>
      <w:r>
        <w:rPr>
          <w:sz w:val="24"/>
        </w:rPr>
        <w:t>RATE DESIGN—</w:t>
      </w:r>
      <w:r w:rsidRPr="006E6C6B">
        <w:rPr>
          <w:sz w:val="24"/>
        </w:rPr>
        <w:t>RESPONSE TO KIT PEVOTO ON RESIDENTIAL CUSTOMER CHARGE</w:t>
      </w:r>
      <w:bookmarkEnd w:id="6"/>
    </w:p>
    <w:p w:rsidR="00947C54" w:rsidRPr="00A24D76" w:rsidRDefault="00947C54" w:rsidP="00D372ED">
      <w:pPr>
        <w:spacing w:line="480" w:lineRule="auto"/>
        <w:ind w:left="720" w:hanging="720"/>
        <w:jc w:val="both"/>
        <w:rPr>
          <w:b/>
          <w:sz w:val="24"/>
          <w:szCs w:val="24"/>
        </w:rPr>
      </w:pPr>
      <w:r w:rsidRPr="00A24D76">
        <w:rPr>
          <w:b/>
          <w:sz w:val="24"/>
          <w:szCs w:val="24"/>
        </w:rPr>
        <w:t>Q.</w:t>
      </w:r>
      <w:r w:rsidRPr="00A24D76">
        <w:rPr>
          <w:b/>
          <w:sz w:val="24"/>
          <w:szCs w:val="24"/>
        </w:rPr>
        <w:tab/>
        <w:t>Appearing on behalf of City of Houston</w:t>
      </w:r>
      <w:r>
        <w:rPr>
          <w:b/>
          <w:sz w:val="24"/>
          <w:szCs w:val="24"/>
        </w:rPr>
        <w:t xml:space="preserve"> and Houston Coalition of Cities</w:t>
      </w:r>
      <w:r w:rsidRPr="00A24D76">
        <w:rPr>
          <w:b/>
          <w:sz w:val="24"/>
          <w:szCs w:val="24"/>
        </w:rPr>
        <w:t xml:space="preserve">, Kit Pevoto testifies that CEHE’s proposed 53% increase </w:t>
      </w:r>
      <w:r>
        <w:rPr>
          <w:b/>
          <w:sz w:val="24"/>
          <w:szCs w:val="24"/>
        </w:rPr>
        <w:t>to</w:t>
      </w:r>
      <w:r w:rsidRPr="00A24D76">
        <w:rPr>
          <w:b/>
          <w:sz w:val="24"/>
          <w:szCs w:val="24"/>
        </w:rPr>
        <w:t xml:space="preserve"> </w:t>
      </w:r>
      <w:r>
        <w:rPr>
          <w:b/>
          <w:sz w:val="24"/>
          <w:szCs w:val="24"/>
        </w:rPr>
        <w:t>the</w:t>
      </w:r>
      <w:r w:rsidRPr="00A24D76">
        <w:rPr>
          <w:b/>
          <w:sz w:val="24"/>
          <w:szCs w:val="24"/>
        </w:rPr>
        <w:t xml:space="preserve"> Residential class’s customer charge is excessive.</w:t>
      </w:r>
      <w:r w:rsidRPr="00A24D76">
        <w:rPr>
          <w:rStyle w:val="FootnoteReference"/>
          <w:b/>
          <w:sz w:val="24"/>
          <w:szCs w:val="24"/>
        </w:rPr>
        <w:footnoteReference w:id="1"/>
      </w:r>
      <w:r w:rsidRPr="00A24D76">
        <w:rPr>
          <w:b/>
          <w:sz w:val="24"/>
          <w:szCs w:val="24"/>
        </w:rPr>
        <w:t xml:space="preserve">  How do you respond?</w:t>
      </w:r>
    </w:p>
    <w:p w:rsidR="00947C54" w:rsidRDefault="00947C54" w:rsidP="00D372ED">
      <w:pPr>
        <w:spacing w:line="480" w:lineRule="auto"/>
        <w:ind w:left="720" w:hanging="720"/>
        <w:jc w:val="both"/>
        <w:rPr>
          <w:sz w:val="24"/>
          <w:szCs w:val="24"/>
        </w:rPr>
      </w:pPr>
      <w:r>
        <w:rPr>
          <w:sz w:val="24"/>
          <w:szCs w:val="24"/>
        </w:rPr>
        <w:t>A.</w:t>
      </w:r>
      <w:r>
        <w:rPr>
          <w:sz w:val="24"/>
          <w:szCs w:val="24"/>
        </w:rPr>
        <w:tab/>
        <w:t xml:space="preserve">I disagree with Ms. Pevoto.  </w:t>
      </w:r>
      <w:r w:rsidR="00DF7F7A">
        <w:rPr>
          <w:sz w:val="24"/>
          <w:szCs w:val="24"/>
        </w:rPr>
        <w:t>The Company’s cost-based approach to the residential customer charge is reasonable, and Ms. Pevoto’s</w:t>
      </w:r>
      <w:r>
        <w:rPr>
          <w:sz w:val="24"/>
          <w:szCs w:val="24"/>
        </w:rPr>
        <w:t xml:space="preserve"> proposal to limit the increase to the residential customer charge is flawed in a number of ways.</w:t>
      </w:r>
    </w:p>
    <w:p w:rsidR="00947C54" w:rsidRPr="00A2597B" w:rsidRDefault="00947C54" w:rsidP="00D372ED">
      <w:pPr>
        <w:spacing w:line="480" w:lineRule="auto"/>
        <w:jc w:val="both"/>
        <w:rPr>
          <w:b/>
          <w:sz w:val="24"/>
          <w:szCs w:val="24"/>
        </w:rPr>
      </w:pPr>
      <w:r w:rsidRPr="00A2597B">
        <w:rPr>
          <w:b/>
          <w:sz w:val="24"/>
          <w:szCs w:val="24"/>
        </w:rPr>
        <w:lastRenderedPageBreak/>
        <w:t>Q.</w:t>
      </w:r>
      <w:r w:rsidRPr="00A2597B">
        <w:rPr>
          <w:b/>
          <w:sz w:val="24"/>
          <w:szCs w:val="24"/>
        </w:rPr>
        <w:tab/>
        <w:t xml:space="preserve">What is the first flaw in Ms. Pevoto’s </w:t>
      </w:r>
      <w:r>
        <w:rPr>
          <w:b/>
          <w:sz w:val="24"/>
          <w:szCs w:val="24"/>
        </w:rPr>
        <w:t>proposal</w:t>
      </w:r>
      <w:r w:rsidRPr="00A2597B">
        <w:rPr>
          <w:b/>
          <w:sz w:val="24"/>
          <w:szCs w:val="24"/>
        </w:rPr>
        <w:t>?</w:t>
      </w:r>
    </w:p>
    <w:p w:rsidR="00947C54" w:rsidRDefault="00947C54" w:rsidP="00D372ED">
      <w:pPr>
        <w:spacing w:line="480" w:lineRule="auto"/>
        <w:ind w:left="720" w:hanging="720"/>
        <w:jc w:val="both"/>
        <w:rPr>
          <w:sz w:val="24"/>
          <w:szCs w:val="24"/>
        </w:rPr>
      </w:pPr>
      <w:r>
        <w:rPr>
          <w:sz w:val="24"/>
          <w:szCs w:val="24"/>
        </w:rPr>
        <w:t>A.</w:t>
      </w:r>
      <w:r>
        <w:rPr>
          <w:sz w:val="24"/>
          <w:szCs w:val="24"/>
        </w:rPr>
        <w:tab/>
        <w:t>The way she pr</w:t>
      </w:r>
      <w:r w:rsidR="00A148AA">
        <w:rPr>
          <w:sz w:val="24"/>
          <w:szCs w:val="24"/>
        </w:rPr>
        <w:t xml:space="preserve">esents the issue is misleading and </w:t>
      </w:r>
      <w:r>
        <w:rPr>
          <w:sz w:val="24"/>
          <w:szCs w:val="24"/>
        </w:rPr>
        <w:t>mischaracteriz</w:t>
      </w:r>
      <w:r w:rsidR="00A148AA">
        <w:rPr>
          <w:sz w:val="24"/>
          <w:szCs w:val="24"/>
        </w:rPr>
        <w:t>es</w:t>
      </w:r>
      <w:r>
        <w:rPr>
          <w:sz w:val="24"/>
          <w:szCs w:val="24"/>
        </w:rPr>
        <w:t xml:space="preserve"> CEHE’s actual proposal.  When viewed in its proper context, CEHE’s proposal is reasonable and there is no issue to be addressed.</w:t>
      </w:r>
    </w:p>
    <w:p w:rsidR="00947C54" w:rsidRDefault="00A87DF7" w:rsidP="00D372ED">
      <w:pPr>
        <w:spacing w:line="480" w:lineRule="auto"/>
        <w:ind w:left="720" w:firstLine="720"/>
        <w:jc w:val="both"/>
        <w:rPr>
          <w:sz w:val="24"/>
          <w:szCs w:val="24"/>
        </w:rPr>
      </w:pPr>
      <w:r>
        <w:rPr>
          <w:sz w:val="24"/>
          <w:szCs w:val="24"/>
        </w:rPr>
        <w:t>As background information for the purpose of framing the issue, t</w:t>
      </w:r>
      <w:r w:rsidR="00947C54">
        <w:rPr>
          <w:sz w:val="24"/>
          <w:szCs w:val="24"/>
        </w:rPr>
        <w:t>h</w:t>
      </w:r>
      <w:r>
        <w:rPr>
          <w:sz w:val="24"/>
          <w:szCs w:val="24"/>
        </w:rPr>
        <w:t>e residential rate design for investor-owned transmission and distribution utilities (IOU-TDUs),</w:t>
      </w:r>
      <w:r w:rsidR="00947C54">
        <w:rPr>
          <w:sz w:val="24"/>
          <w:szCs w:val="24"/>
        </w:rPr>
        <w:t xml:space="preserve"> </w:t>
      </w:r>
      <w:r>
        <w:rPr>
          <w:sz w:val="24"/>
          <w:szCs w:val="24"/>
        </w:rPr>
        <w:t>including</w:t>
      </w:r>
      <w:r w:rsidR="00947C54">
        <w:rPr>
          <w:sz w:val="24"/>
          <w:szCs w:val="24"/>
        </w:rPr>
        <w:t xml:space="preserve"> CEHE</w:t>
      </w:r>
      <w:r>
        <w:rPr>
          <w:sz w:val="24"/>
          <w:szCs w:val="24"/>
        </w:rPr>
        <w:t>,</w:t>
      </w:r>
      <w:r w:rsidR="00947C54">
        <w:rPr>
          <w:sz w:val="24"/>
          <w:szCs w:val="24"/>
        </w:rPr>
        <w:t xml:space="preserve"> was standardized by the Commission in Docket No. 22344.</w:t>
      </w:r>
      <w:r w:rsidR="00947C54">
        <w:rPr>
          <w:rStyle w:val="FootnoteReference"/>
          <w:sz w:val="24"/>
          <w:szCs w:val="24"/>
        </w:rPr>
        <w:footnoteReference w:id="2"/>
      </w:r>
      <w:r w:rsidR="00947C54">
        <w:rPr>
          <w:sz w:val="24"/>
          <w:szCs w:val="24"/>
        </w:rPr>
        <w:t xml:space="preserve">  There are four rate components to the generic residential rate design:  </w:t>
      </w:r>
    </w:p>
    <w:p w:rsidR="00947C54" w:rsidRDefault="00947C54" w:rsidP="00D372ED">
      <w:pPr>
        <w:pStyle w:val="ListParagraph"/>
        <w:numPr>
          <w:ilvl w:val="0"/>
          <w:numId w:val="17"/>
        </w:numPr>
        <w:spacing w:after="160" w:line="240" w:lineRule="auto"/>
        <w:jc w:val="both"/>
        <w:rPr>
          <w:rFonts w:ascii="Times New Roman" w:hAnsi="Times New Roman"/>
          <w:sz w:val="24"/>
          <w:szCs w:val="24"/>
        </w:rPr>
      </w:pPr>
      <w:r w:rsidRPr="00EE6247">
        <w:rPr>
          <w:rFonts w:ascii="Times New Roman" w:hAnsi="Times New Roman"/>
          <w:sz w:val="24"/>
          <w:szCs w:val="24"/>
        </w:rPr>
        <w:t>customer charge</w:t>
      </w:r>
      <w:r>
        <w:rPr>
          <w:rFonts w:ascii="Times New Roman" w:hAnsi="Times New Roman"/>
          <w:sz w:val="24"/>
          <w:szCs w:val="24"/>
        </w:rPr>
        <w:t>;</w:t>
      </w:r>
      <w:r w:rsidRPr="00EE6247">
        <w:rPr>
          <w:rFonts w:ascii="Times New Roman" w:hAnsi="Times New Roman"/>
          <w:sz w:val="24"/>
          <w:szCs w:val="24"/>
        </w:rPr>
        <w:t xml:space="preserve"> </w:t>
      </w:r>
    </w:p>
    <w:p w:rsidR="00947C54" w:rsidRDefault="00947C54" w:rsidP="00D372ED">
      <w:pPr>
        <w:pStyle w:val="ListParagraph"/>
        <w:numPr>
          <w:ilvl w:val="0"/>
          <w:numId w:val="17"/>
        </w:numPr>
        <w:spacing w:after="160" w:line="240" w:lineRule="auto"/>
        <w:jc w:val="both"/>
        <w:rPr>
          <w:rFonts w:ascii="Times New Roman" w:hAnsi="Times New Roman"/>
          <w:sz w:val="24"/>
          <w:szCs w:val="24"/>
        </w:rPr>
      </w:pPr>
      <w:r>
        <w:rPr>
          <w:rFonts w:ascii="Times New Roman" w:hAnsi="Times New Roman"/>
          <w:sz w:val="24"/>
          <w:szCs w:val="24"/>
        </w:rPr>
        <w:t>metering charge;</w:t>
      </w:r>
    </w:p>
    <w:p w:rsidR="00947C54" w:rsidRDefault="00947C54" w:rsidP="00D372ED">
      <w:pPr>
        <w:pStyle w:val="ListParagraph"/>
        <w:numPr>
          <w:ilvl w:val="0"/>
          <w:numId w:val="17"/>
        </w:numPr>
        <w:spacing w:after="160" w:line="240" w:lineRule="auto"/>
        <w:jc w:val="both"/>
        <w:rPr>
          <w:rFonts w:ascii="Times New Roman" w:hAnsi="Times New Roman"/>
          <w:sz w:val="24"/>
          <w:szCs w:val="24"/>
        </w:rPr>
      </w:pPr>
      <w:r>
        <w:rPr>
          <w:rFonts w:ascii="Times New Roman" w:hAnsi="Times New Roman"/>
          <w:sz w:val="24"/>
          <w:szCs w:val="24"/>
        </w:rPr>
        <w:t>transmission system charge; and,</w:t>
      </w:r>
    </w:p>
    <w:p w:rsidR="00947C54" w:rsidRPr="00EE6247" w:rsidRDefault="00947C54" w:rsidP="00D372ED">
      <w:pPr>
        <w:pStyle w:val="ListParagraph"/>
        <w:numPr>
          <w:ilvl w:val="0"/>
          <w:numId w:val="17"/>
        </w:numPr>
        <w:spacing w:after="160" w:line="240" w:lineRule="auto"/>
        <w:jc w:val="both"/>
        <w:rPr>
          <w:rFonts w:ascii="Times New Roman" w:hAnsi="Times New Roman"/>
          <w:sz w:val="24"/>
          <w:szCs w:val="24"/>
        </w:rPr>
      </w:pPr>
      <w:r w:rsidRPr="00EE6247">
        <w:rPr>
          <w:rFonts w:ascii="Times New Roman" w:hAnsi="Times New Roman"/>
          <w:sz w:val="24"/>
          <w:szCs w:val="24"/>
        </w:rPr>
        <w:t xml:space="preserve">distribution system charge.  </w:t>
      </w:r>
    </w:p>
    <w:p w:rsidR="00947C54" w:rsidRDefault="00947C54" w:rsidP="00D372ED">
      <w:pPr>
        <w:spacing w:line="480" w:lineRule="auto"/>
        <w:ind w:left="720" w:firstLine="720"/>
        <w:jc w:val="both"/>
        <w:rPr>
          <w:sz w:val="24"/>
          <w:szCs w:val="24"/>
        </w:rPr>
      </w:pPr>
      <w:r>
        <w:rPr>
          <w:sz w:val="24"/>
          <w:szCs w:val="24"/>
        </w:rPr>
        <w:t>Costs that vary by customer are included in the metering and customer charges.  The metering and the customer charges are driven by a customer’s presence on the system.  When a customer joins the system, the customer will require a meter and all the customer services necessary to track the customer’s usage</w:t>
      </w:r>
      <w:r w:rsidR="00C92322">
        <w:rPr>
          <w:sz w:val="24"/>
          <w:szCs w:val="24"/>
        </w:rPr>
        <w:t xml:space="preserve"> at each meter</w:t>
      </w:r>
      <w:r>
        <w:rPr>
          <w:sz w:val="24"/>
          <w:szCs w:val="24"/>
        </w:rPr>
        <w:t>, bill the customer, and respond to any service issues that arise.  Some of these customer-related costs are recovered under a “customer charge,” and some are recovered under a “metering charge.”</w:t>
      </w:r>
    </w:p>
    <w:p w:rsidR="00947C54" w:rsidRDefault="00947C54" w:rsidP="00D372ED">
      <w:pPr>
        <w:spacing w:line="480" w:lineRule="auto"/>
        <w:ind w:left="720" w:firstLine="720"/>
        <w:jc w:val="both"/>
        <w:rPr>
          <w:sz w:val="24"/>
          <w:szCs w:val="24"/>
        </w:rPr>
      </w:pPr>
      <w:r>
        <w:rPr>
          <w:sz w:val="24"/>
          <w:szCs w:val="24"/>
        </w:rPr>
        <w:t xml:space="preserve">In this proceeding, CEHE has proposed to set both the customer charge and also the metering charge at cost.  The cost study indicates that the customer-related costs included in the customer charge have increased at the same time that the customer-related costs included the metering charge have decreased.  However, </w:t>
      </w:r>
      <w:r w:rsidR="00D23055">
        <w:rPr>
          <w:sz w:val="24"/>
          <w:szCs w:val="24"/>
        </w:rPr>
        <w:lastRenderedPageBreak/>
        <w:t xml:space="preserve">under CEHE’s cost-based proposal </w:t>
      </w:r>
      <w:r>
        <w:rPr>
          <w:sz w:val="24"/>
          <w:szCs w:val="24"/>
        </w:rPr>
        <w:t xml:space="preserve">the total customer-related charges to a residential customer </w:t>
      </w:r>
      <w:r w:rsidR="00D23055">
        <w:rPr>
          <w:sz w:val="24"/>
          <w:szCs w:val="24"/>
        </w:rPr>
        <w:t xml:space="preserve">would </w:t>
      </w:r>
      <w:r>
        <w:rPr>
          <w:sz w:val="24"/>
          <w:szCs w:val="24"/>
        </w:rPr>
        <w:t>decrease by about 20%, as follows:</w:t>
      </w:r>
    </w:p>
    <w:p w:rsidR="00947C54" w:rsidRDefault="00947C54" w:rsidP="00D372ED">
      <w:pPr>
        <w:spacing w:line="480" w:lineRule="auto"/>
        <w:jc w:val="both"/>
        <w:rPr>
          <w:sz w:val="24"/>
          <w:szCs w:val="24"/>
        </w:rPr>
      </w:pPr>
      <w:r>
        <w:rPr>
          <w:sz w:val="24"/>
          <w:szCs w:val="24"/>
        </w:rPr>
        <w:tab/>
        <w:t>Table BTM-R1</w:t>
      </w:r>
    </w:p>
    <w:tbl>
      <w:tblPr>
        <w:tblStyle w:val="TableGrid"/>
        <w:tblW w:w="0" w:type="auto"/>
        <w:tblInd w:w="355" w:type="dxa"/>
        <w:tblLook w:val="04A0" w:firstRow="1" w:lastRow="0" w:firstColumn="1" w:lastColumn="0" w:noHBand="0" w:noVBand="1"/>
      </w:tblPr>
      <w:tblGrid>
        <w:gridCol w:w="2965"/>
        <w:gridCol w:w="1808"/>
        <w:gridCol w:w="1626"/>
        <w:gridCol w:w="1876"/>
      </w:tblGrid>
      <w:tr w:rsidR="00947C54" w:rsidTr="00947C54">
        <w:tc>
          <w:tcPr>
            <w:tcW w:w="2965" w:type="dxa"/>
            <w:vAlign w:val="bottom"/>
          </w:tcPr>
          <w:p w:rsidR="00947C54" w:rsidRDefault="00947C54" w:rsidP="00D372ED">
            <w:pPr>
              <w:rPr>
                <w:sz w:val="24"/>
                <w:szCs w:val="24"/>
              </w:rPr>
            </w:pPr>
            <w:r>
              <w:rPr>
                <w:sz w:val="24"/>
                <w:szCs w:val="24"/>
              </w:rPr>
              <w:t>Customer-related charges</w:t>
            </w:r>
          </w:p>
        </w:tc>
        <w:tc>
          <w:tcPr>
            <w:tcW w:w="1808" w:type="dxa"/>
            <w:vAlign w:val="bottom"/>
          </w:tcPr>
          <w:p w:rsidR="00947C54" w:rsidRDefault="00947C54" w:rsidP="00D372ED">
            <w:pPr>
              <w:jc w:val="center"/>
              <w:rPr>
                <w:sz w:val="24"/>
                <w:szCs w:val="24"/>
              </w:rPr>
            </w:pPr>
            <w:r>
              <w:rPr>
                <w:sz w:val="24"/>
                <w:szCs w:val="24"/>
              </w:rPr>
              <w:t>Current</w:t>
            </w:r>
          </w:p>
        </w:tc>
        <w:tc>
          <w:tcPr>
            <w:tcW w:w="1626" w:type="dxa"/>
            <w:vAlign w:val="bottom"/>
          </w:tcPr>
          <w:p w:rsidR="00947C54" w:rsidRDefault="00947C54" w:rsidP="00D372ED">
            <w:pPr>
              <w:jc w:val="center"/>
              <w:rPr>
                <w:sz w:val="24"/>
                <w:szCs w:val="24"/>
              </w:rPr>
            </w:pPr>
            <w:r>
              <w:rPr>
                <w:sz w:val="24"/>
                <w:szCs w:val="24"/>
              </w:rPr>
              <w:t>CEHE Proposed</w:t>
            </w:r>
          </w:p>
        </w:tc>
        <w:tc>
          <w:tcPr>
            <w:tcW w:w="1876" w:type="dxa"/>
            <w:vAlign w:val="bottom"/>
          </w:tcPr>
          <w:p w:rsidR="00947C54" w:rsidRDefault="00947C54" w:rsidP="00D372ED">
            <w:pPr>
              <w:jc w:val="center"/>
              <w:rPr>
                <w:sz w:val="24"/>
                <w:szCs w:val="24"/>
              </w:rPr>
            </w:pPr>
            <w:r>
              <w:rPr>
                <w:sz w:val="24"/>
                <w:szCs w:val="24"/>
              </w:rPr>
              <w:t>Change-%</w:t>
            </w:r>
          </w:p>
        </w:tc>
      </w:tr>
      <w:tr w:rsidR="00947C54" w:rsidTr="00947C54">
        <w:tc>
          <w:tcPr>
            <w:tcW w:w="2965" w:type="dxa"/>
          </w:tcPr>
          <w:p w:rsidR="00947C54" w:rsidRDefault="00947C54" w:rsidP="00D372ED">
            <w:pPr>
              <w:jc w:val="both"/>
              <w:rPr>
                <w:sz w:val="24"/>
                <w:szCs w:val="24"/>
              </w:rPr>
            </w:pPr>
            <w:r>
              <w:rPr>
                <w:sz w:val="24"/>
                <w:szCs w:val="24"/>
              </w:rPr>
              <w:t>Customer charge</w:t>
            </w:r>
          </w:p>
        </w:tc>
        <w:tc>
          <w:tcPr>
            <w:tcW w:w="1808" w:type="dxa"/>
          </w:tcPr>
          <w:p w:rsidR="00947C54" w:rsidRDefault="00947C54" w:rsidP="00D372ED">
            <w:pPr>
              <w:jc w:val="right"/>
              <w:rPr>
                <w:sz w:val="24"/>
                <w:szCs w:val="24"/>
              </w:rPr>
            </w:pPr>
            <w:r>
              <w:rPr>
                <w:sz w:val="24"/>
                <w:szCs w:val="24"/>
              </w:rPr>
              <w:t>$1.62</w:t>
            </w:r>
          </w:p>
        </w:tc>
        <w:tc>
          <w:tcPr>
            <w:tcW w:w="1626" w:type="dxa"/>
          </w:tcPr>
          <w:p w:rsidR="00947C54" w:rsidRDefault="00947C54" w:rsidP="00D372ED">
            <w:pPr>
              <w:jc w:val="right"/>
              <w:rPr>
                <w:sz w:val="24"/>
                <w:szCs w:val="24"/>
              </w:rPr>
            </w:pPr>
            <w:r>
              <w:rPr>
                <w:sz w:val="24"/>
                <w:szCs w:val="24"/>
              </w:rPr>
              <w:t>$2.48</w:t>
            </w:r>
          </w:p>
        </w:tc>
        <w:tc>
          <w:tcPr>
            <w:tcW w:w="1876" w:type="dxa"/>
          </w:tcPr>
          <w:p w:rsidR="00947C54" w:rsidRDefault="00947C54" w:rsidP="00D372ED">
            <w:pPr>
              <w:jc w:val="right"/>
              <w:rPr>
                <w:sz w:val="24"/>
                <w:szCs w:val="24"/>
              </w:rPr>
            </w:pPr>
            <w:r>
              <w:rPr>
                <w:sz w:val="24"/>
                <w:szCs w:val="24"/>
              </w:rPr>
              <w:t>+53%</w:t>
            </w:r>
          </w:p>
        </w:tc>
      </w:tr>
      <w:tr w:rsidR="00947C54" w:rsidTr="00947C54">
        <w:tc>
          <w:tcPr>
            <w:tcW w:w="2965" w:type="dxa"/>
          </w:tcPr>
          <w:p w:rsidR="00947C54" w:rsidRDefault="00947C54" w:rsidP="00D372ED">
            <w:pPr>
              <w:jc w:val="both"/>
              <w:rPr>
                <w:sz w:val="24"/>
                <w:szCs w:val="24"/>
              </w:rPr>
            </w:pPr>
            <w:r>
              <w:rPr>
                <w:sz w:val="24"/>
                <w:szCs w:val="24"/>
              </w:rPr>
              <w:t>Metering charge</w:t>
            </w:r>
          </w:p>
        </w:tc>
        <w:tc>
          <w:tcPr>
            <w:tcW w:w="1808" w:type="dxa"/>
          </w:tcPr>
          <w:p w:rsidR="00947C54" w:rsidRDefault="00947C54" w:rsidP="00D372ED">
            <w:pPr>
              <w:jc w:val="right"/>
              <w:rPr>
                <w:sz w:val="24"/>
                <w:szCs w:val="24"/>
              </w:rPr>
            </w:pPr>
            <w:r>
              <w:rPr>
                <w:sz w:val="24"/>
                <w:szCs w:val="24"/>
              </w:rPr>
              <w:t>$3.85</w:t>
            </w:r>
          </w:p>
        </w:tc>
        <w:tc>
          <w:tcPr>
            <w:tcW w:w="1626" w:type="dxa"/>
          </w:tcPr>
          <w:p w:rsidR="00947C54" w:rsidRDefault="00947C54" w:rsidP="00D372ED">
            <w:pPr>
              <w:jc w:val="right"/>
              <w:rPr>
                <w:sz w:val="24"/>
                <w:szCs w:val="24"/>
              </w:rPr>
            </w:pPr>
            <w:r>
              <w:rPr>
                <w:sz w:val="24"/>
                <w:szCs w:val="24"/>
              </w:rPr>
              <w:t>$1.96</w:t>
            </w:r>
          </w:p>
        </w:tc>
        <w:tc>
          <w:tcPr>
            <w:tcW w:w="1876" w:type="dxa"/>
          </w:tcPr>
          <w:p w:rsidR="00947C54" w:rsidRDefault="00947C54" w:rsidP="00D372ED">
            <w:pPr>
              <w:jc w:val="right"/>
              <w:rPr>
                <w:sz w:val="24"/>
                <w:szCs w:val="24"/>
              </w:rPr>
            </w:pPr>
            <w:r>
              <w:rPr>
                <w:sz w:val="24"/>
                <w:szCs w:val="24"/>
              </w:rPr>
              <w:t>-49%</w:t>
            </w:r>
          </w:p>
        </w:tc>
      </w:tr>
      <w:tr w:rsidR="00947C54" w:rsidTr="00947C54">
        <w:tc>
          <w:tcPr>
            <w:tcW w:w="2965" w:type="dxa"/>
          </w:tcPr>
          <w:p w:rsidR="00947C54" w:rsidRDefault="00947C54" w:rsidP="00D372ED">
            <w:pPr>
              <w:jc w:val="both"/>
              <w:rPr>
                <w:sz w:val="24"/>
                <w:szCs w:val="24"/>
              </w:rPr>
            </w:pPr>
            <w:r>
              <w:rPr>
                <w:sz w:val="24"/>
                <w:szCs w:val="24"/>
              </w:rPr>
              <w:t>Total Customer-related</w:t>
            </w:r>
          </w:p>
        </w:tc>
        <w:tc>
          <w:tcPr>
            <w:tcW w:w="1808" w:type="dxa"/>
          </w:tcPr>
          <w:p w:rsidR="00947C54" w:rsidRDefault="00947C54" w:rsidP="00D372ED">
            <w:pPr>
              <w:jc w:val="right"/>
              <w:rPr>
                <w:sz w:val="24"/>
                <w:szCs w:val="24"/>
              </w:rPr>
            </w:pPr>
            <w:r>
              <w:rPr>
                <w:sz w:val="24"/>
                <w:szCs w:val="24"/>
              </w:rPr>
              <w:t>$5.47</w:t>
            </w:r>
          </w:p>
        </w:tc>
        <w:tc>
          <w:tcPr>
            <w:tcW w:w="1626" w:type="dxa"/>
          </w:tcPr>
          <w:p w:rsidR="00947C54" w:rsidRDefault="00947C54" w:rsidP="00D372ED">
            <w:pPr>
              <w:jc w:val="right"/>
              <w:rPr>
                <w:sz w:val="24"/>
                <w:szCs w:val="24"/>
              </w:rPr>
            </w:pPr>
            <w:r>
              <w:rPr>
                <w:sz w:val="24"/>
                <w:szCs w:val="24"/>
              </w:rPr>
              <w:t>$4.43</w:t>
            </w:r>
          </w:p>
        </w:tc>
        <w:tc>
          <w:tcPr>
            <w:tcW w:w="1876" w:type="dxa"/>
          </w:tcPr>
          <w:p w:rsidR="00947C54" w:rsidRDefault="00947C54" w:rsidP="00D372ED">
            <w:pPr>
              <w:jc w:val="right"/>
              <w:rPr>
                <w:sz w:val="24"/>
                <w:szCs w:val="24"/>
              </w:rPr>
            </w:pPr>
            <w:r>
              <w:rPr>
                <w:sz w:val="24"/>
                <w:szCs w:val="24"/>
              </w:rPr>
              <w:t>-19%</w:t>
            </w:r>
          </w:p>
        </w:tc>
      </w:tr>
    </w:tbl>
    <w:p w:rsidR="00947C54" w:rsidRDefault="00947C54" w:rsidP="00D372ED">
      <w:pPr>
        <w:jc w:val="both"/>
        <w:rPr>
          <w:sz w:val="24"/>
          <w:szCs w:val="24"/>
        </w:rPr>
      </w:pPr>
    </w:p>
    <w:p w:rsidR="00947C54" w:rsidRDefault="00947C54" w:rsidP="00D372ED">
      <w:pPr>
        <w:spacing w:line="480" w:lineRule="auto"/>
        <w:ind w:left="720" w:firstLine="720"/>
        <w:jc w:val="both"/>
        <w:rPr>
          <w:sz w:val="24"/>
          <w:szCs w:val="24"/>
        </w:rPr>
      </w:pPr>
      <w:r>
        <w:rPr>
          <w:sz w:val="24"/>
          <w:szCs w:val="24"/>
        </w:rPr>
        <w:t xml:space="preserve">A decrease in </w:t>
      </w:r>
      <w:r w:rsidR="00897105">
        <w:rPr>
          <w:sz w:val="24"/>
          <w:szCs w:val="24"/>
        </w:rPr>
        <w:t xml:space="preserve">customer-related </w:t>
      </w:r>
      <w:r>
        <w:rPr>
          <w:sz w:val="24"/>
          <w:szCs w:val="24"/>
        </w:rPr>
        <w:t xml:space="preserve">charges does not raise any customer-impact concerns.  Customer-related charges go down by about 20% under CEHE’s proposal, even as the metering charge component is increasing.  Ms. Pevoto </w:t>
      </w:r>
      <w:r w:rsidR="005A12AF">
        <w:rPr>
          <w:sz w:val="24"/>
          <w:szCs w:val="24"/>
        </w:rPr>
        <w:t>is picking</w:t>
      </w:r>
      <w:r>
        <w:rPr>
          <w:sz w:val="24"/>
          <w:szCs w:val="24"/>
        </w:rPr>
        <w:t xml:space="preserve"> one component to </w:t>
      </w:r>
      <w:r w:rsidR="00897105">
        <w:rPr>
          <w:sz w:val="24"/>
          <w:szCs w:val="24"/>
        </w:rPr>
        <w:t>analyze</w:t>
      </w:r>
      <w:r>
        <w:rPr>
          <w:sz w:val="24"/>
          <w:szCs w:val="24"/>
        </w:rPr>
        <w:t xml:space="preserve"> in isolation without considering the complete picture.</w:t>
      </w:r>
    </w:p>
    <w:p w:rsidR="00947C54" w:rsidRPr="00273EE3" w:rsidRDefault="00947C54" w:rsidP="00D372ED">
      <w:pPr>
        <w:spacing w:line="480" w:lineRule="auto"/>
        <w:jc w:val="both"/>
        <w:rPr>
          <w:b/>
          <w:sz w:val="24"/>
          <w:szCs w:val="24"/>
        </w:rPr>
      </w:pPr>
      <w:r w:rsidRPr="00273EE3">
        <w:rPr>
          <w:b/>
          <w:sz w:val="24"/>
          <w:szCs w:val="24"/>
        </w:rPr>
        <w:t>Q.</w:t>
      </w:r>
      <w:r w:rsidRPr="00273EE3">
        <w:rPr>
          <w:b/>
          <w:sz w:val="24"/>
          <w:szCs w:val="24"/>
        </w:rPr>
        <w:tab/>
        <w:t>What is the second flaw in Ms. Pevoto’s reasoning?</w:t>
      </w:r>
    </w:p>
    <w:p w:rsidR="00947C54" w:rsidRDefault="00947C54" w:rsidP="00D372ED">
      <w:pPr>
        <w:spacing w:line="480" w:lineRule="auto"/>
        <w:ind w:left="720" w:hanging="720"/>
        <w:jc w:val="both"/>
        <w:rPr>
          <w:sz w:val="24"/>
          <w:szCs w:val="24"/>
        </w:rPr>
      </w:pPr>
      <w:r>
        <w:rPr>
          <w:sz w:val="24"/>
          <w:szCs w:val="24"/>
        </w:rPr>
        <w:t>A.</w:t>
      </w:r>
      <w:r>
        <w:rPr>
          <w:sz w:val="24"/>
          <w:szCs w:val="24"/>
        </w:rPr>
        <w:tab/>
        <w:t>When the dollar impacts are small, a percentage increase is not a good indicator of customer impacts.  The customer impact of an increase that is high on a percentage basis can stil</w:t>
      </w:r>
      <w:r w:rsidR="00BD062F">
        <w:rPr>
          <w:sz w:val="24"/>
          <w:szCs w:val="24"/>
        </w:rPr>
        <w:t>l be low when the dollar amount is</w:t>
      </w:r>
      <w:r>
        <w:rPr>
          <w:sz w:val="24"/>
          <w:szCs w:val="24"/>
        </w:rPr>
        <w:t xml:space="preserve"> small.  CEHE proposes to increase the customer charge by </w:t>
      </w:r>
      <w:r w:rsidR="00084062">
        <w:rPr>
          <w:sz w:val="24"/>
          <w:szCs w:val="24"/>
        </w:rPr>
        <w:t>$0.86</w:t>
      </w:r>
      <w:r>
        <w:rPr>
          <w:sz w:val="24"/>
          <w:szCs w:val="24"/>
        </w:rPr>
        <w:t xml:space="preserve">, which is a small increase with no significant customer impacts even as it represents a 53% increase in that one rate component considered in isolation.  At the same time, CEHE proposes to decrease the residential metering charge by </w:t>
      </w:r>
      <w:r w:rsidR="00084062">
        <w:rPr>
          <w:sz w:val="24"/>
          <w:szCs w:val="24"/>
        </w:rPr>
        <w:t>$</w:t>
      </w:r>
      <w:r>
        <w:rPr>
          <w:sz w:val="24"/>
          <w:szCs w:val="24"/>
        </w:rPr>
        <w:t>1</w:t>
      </w:r>
      <w:r w:rsidR="00084062">
        <w:rPr>
          <w:sz w:val="24"/>
          <w:szCs w:val="24"/>
        </w:rPr>
        <w:t>.</w:t>
      </w:r>
      <w:r>
        <w:rPr>
          <w:sz w:val="24"/>
          <w:szCs w:val="24"/>
        </w:rPr>
        <w:t xml:space="preserve">89—for a net decrease of </w:t>
      </w:r>
      <w:r w:rsidR="00084062">
        <w:rPr>
          <w:sz w:val="24"/>
          <w:szCs w:val="24"/>
        </w:rPr>
        <w:t xml:space="preserve">$1.03 </w:t>
      </w:r>
      <w:r>
        <w:rPr>
          <w:sz w:val="24"/>
          <w:szCs w:val="24"/>
        </w:rPr>
        <w:t>in charges that vary by customer.  None of these rate changes raises concerns about customer impacts, because the dollar amounts are small.</w:t>
      </w:r>
    </w:p>
    <w:p w:rsidR="00947C54" w:rsidRPr="00282E86" w:rsidRDefault="00947C54" w:rsidP="00D372ED">
      <w:pPr>
        <w:spacing w:line="480" w:lineRule="auto"/>
        <w:ind w:left="720" w:hanging="720"/>
        <w:jc w:val="both"/>
        <w:rPr>
          <w:b/>
          <w:sz w:val="24"/>
          <w:szCs w:val="24"/>
        </w:rPr>
      </w:pPr>
      <w:r w:rsidRPr="00282E86">
        <w:rPr>
          <w:b/>
          <w:sz w:val="24"/>
          <w:szCs w:val="24"/>
        </w:rPr>
        <w:lastRenderedPageBreak/>
        <w:t>Q.</w:t>
      </w:r>
      <w:r w:rsidRPr="00282E86">
        <w:rPr>
          <w:b/>
          <w:sz w:val="24"/>
          <w:szCs w:val="24"/>
        </w:rPr>
        <w:tab/>
        <w:t>Ms. Pevoto states that CEHE’s proposed residential customer charge would make its customer charge significantly higher than any of the other three large ERCOT utilities.</w:t>
      </w:r>
      <w:r w:rsidRPr="00282E86">
        <w:rPr>
          <w:rStyle w:val="FootnoteReference"/>
          <w:b/>
          <w:sz w:val="24"/>
          <w:szCs w:val="24"/>
        </w:rPr>
        <w:footnoteReference w:id="3"/>
      </w:r>
      <w:r w:rsidRPr="00282E86">
        <w:rPr>
          <w:b/>
          <w:sz w:val="24"/>
          <w:szCs w:val="24"/>
        </w:rPr>
        <w:t xml:space="preserve">  How do you respond?</w:t>
      </w:r>
    </w:p>
    <w:p w:rsidR="00947C54" w:rsidRDefault="00F7227E" w:rsidP="00D372ED">
      <w:pPr>
        <w:spacing w:line="480" w:lineRule="auto"/>
        <w:ind w:left="720" w:hanging="720"/>
        <w:jc w:val="both"/>
        <w:rPr>
          <w:sz w:val="24"/>
          <w:szCs w:val="24"/>
        </w:rPr>
      </w:pPr>
      <w:r>
        <w:rPr>
          <w:sz w:val="24"/>
          <w:szCs w:val="24"/>
        </w:rPr>
        <w:t>A.</w:t>
      </w:r>
      <w:r>
        <w:rPr>
          <w:sz w:val="24"/>
          <w:szCs w:val="24"/>
        </w:rPr>
        <w:tab/>
        <w:t>Ms. Pevoto did not include all IOU-TDUs</w:t>
      </w:r>
      <w:r w:rsidR="00947C54">
        <w:rPr>
          <w:sz w:val="24"/>
          <w:szCs w:val="24"/>
        </w:rPr>
        <w:t xml:space="preserve"> in her </w:t>
      </w:r>
      <w:r w:rsidR="00DC28A2">
        <w:rPr>
          <w:sz w:val="24"/>
          <w:szCs w:val="24"/>
        </w:rPr>
        <w:t xml:space="preserve">comparative </w:t>
      </w:r>
      <w:r w:rsidR="00947C54">
        <w:rPr>
          <w:sz w:val="24"/>
          <w:szCs w:val="24"/>
        </w:rPr>
        <w:t xml:space="preserve">analysis.  </w:t>
      </w:r>
      <w:r>
        <w:rPr>
          <w:sz w:val="24"/>
          <w:szCs w:val="24"/>
        </w:rPr>
        <w:t>A</w:t>
      </w:r>
      <w:r w:rsidR="00947C54">
        <w:rPr>
          <w:sz w:val="24"/>
          <w:szCs w:val="24"/>
        </w:rPr>
        <w:t xml:space="preserve"> more instructive comparison would be to look at current customer-related charges for all </w:t>
      </w:r>
      <w:r w:rsidR="007064F5">
        <w:rPr>
          <w:sz w:val="24"/>
          <w:szCs w:val="24"/>
        </w:rPr>
        <w:t>IOU-</w:t>
      </w:r>
      <w:r w:rsidR="00947C54">
        <w:rPr>
          <w:sz w:val="24"/>
          <w:szCs w:val="24"/>
        </w:rPr>
        <w:t>TDUs</w:t>
      </w:r>
      <w:r w:rsidR="007064F5">
        <w:rPr>
          <w:sz w:val="24"/>
          <w:szCs w:val="24"/>
        </w:rPr>
        <w:t xml:space="preserve"> in ERCOT</w:t>
      </w:r>
      <w:r w:rsidR="00947C54">
        <w:rPr>
          <w:sz w:val="24"/>
          <w:szCs w:val="24"/>
        </w:rPr>
        <w:t>, and compare them to CEHE’s proposal, as can be seen in the following table:</w:t>
      </w:r>
    </w:p>
    <w:p w:rsidR="00691E5B" w:rsidRDefault="00691E5B" w:rsidP="00D372ED">
      <w:pPr>
        <w:ind w:left="720" w:hanging="720"/>
        <w:jc w:val="both"/>
        <w:rPr>
          <w:sz w:val="24"/>
          <w:szCs w:val="24"/>
        </w:rPr>
      </w:pPr>
      <w:r>
        <w:rPr>
          <w:sz w:val="24"/>
          <w:szCs w:val="24"/>
        </w:rPr>
        <w:tab/>
        <w:t>Table BTM-R2</w:t>
      </w:r>
    </w:p>
    <w:p w:rsidR="00947C54" w:rsidRDefault="00947C54" w:rsidP="00D372ED">
      <w:pPr>
        <w:spacing w:line="480" w:lineRule="auto"/>
        <w:ind w:left="720" w:hanging="720"/>
        <w:jc w:val="center"/>
        <w:rPr>
          <w:sz w:val="24"/>
          <w:szCs w:val="24"/>
        </w:rPr>
      </w:pPr>
      <w:r w:rsidRPr="00864E78">
        <w:rPr>
          <w:noProof/>
        </w:rPr>
        <w:drawing>
          <wp:inline distT="0" distB="0" distL="0" distR="0" wp14:anchorId="0BD61867" wp14:editId="2F72D87F">
            <wp:extent cx="4916170" cy="2209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16170" cy="2209165"/>
                    </a:xfrm>
                    <a:prstGeom prst="rect">
                      <a:avLst/>
                    </a:prstGeom>
                    <a:noFill/>
                    <a:ln>
                      <a:noFill/>
                    </a:ln>
                  </pic:spPr>
                </pic:pic>
              </a:graphicData>
            </a:graphic>
          </wp:inline>
        </w:drawing>
      </w:r>
    </w:p>
    <w:p w:rsidR="00947C54" w:rsidRDefault="00947C54" w:rsidP="00D372ED">
      <w:pPr>
        <w:spacing w:line="480" w:lineRule="auto"/>
        <w:ind w:left="720" w:hanging="720"/>
        <w:jc w:val="both"/>
        <w:rPr>
          <w:sz w:val="24"/>
          <w:szCs w:val="24"/>
        </w:rPr>
      </w:pPr>
      <w:r>
        <w:rPr>
          <w:sz w:val="24"/>
          <w:szCs w:val="24"/>
        </w:rPr>
        <w:tab/>
      </w:r>
      <w:r>
        <w:rPr>
          <w:sz w:val="24"/>
          <w:szCs w:val="24"/>
        </w:rPr>
        <w:tab/>
        <w:t>As can be seen in the “TOTAL” column, CEHE’s proposal would make the Company’s customer-related residential charges the second lowest among ERCOT TDUs.  The “customer charge” component would be about 25% higher than the peer average of $1.96, whereas the “metering charge” component would be less than half the peer average of $4.38.  The total customer-related charges of $4.43 would be about 30% lower than the peer average of $6.33.  CEHE’s proposal is not out of proportion relative to the norm.</w:t>
      </w:r>
    </w:p>
    <w:p w:rsidR="00947C54" w:rsidRPr="00DF7261" w:rsidRDefault="00947C54" w:rsidP="00D372ED">
      <w:pPr>
        <w:spacing w:line="480" w:lineRule="auto"/>
        <w:ind w:left="720" w:hanging="720"/>
        <w:jc w:val="both"/>
        <w:rPr>
          <w:b/>
          <w:sz w:val="24"/>
          <w:szCs w:val="24"/>
        </w:rPr>
      </w:pPr>
      <w:r w:rsidRPr="00DF7261">
        <w:rPr>
          <w:b/>
          <w:sz w:val="24"/>
          <w:szCs w:val="24"/>
        </w:rPr>
        <w:lastRenderedPageBreak/>
        <w:t>Q.</w:t>
      </w:r>
      <w:r w:rsidRPr="00DF7261">
        <w:rPr>
          <w:b/>
          <w:sz w:val="24"/>
          <w:szCs w:val="24"/>
        </w:rPr>
        <w:tab/>
      </w:r>
      <w:r>
        <w:rPr>
          <w:b/>
          <w:sz w:val="24"/>
          <w:szCs w:val="24"/>
        </w:rPr>
        <w:t xml:space="preserve">For </w:t>
      </w:r>
      <w:r w:rsidRPr="00DF7261">
        <w:rPr>
          <w:b/>
          <w:sz w:val="24"/>
          <w:szCs w:val="24"/>
        </w:rPr>
        <w:t>regulated ERCOT TDU</w:t>
      </w:r>
      <w:r>
        <w:rPr>
          <w:b/>
          <w:sz w:val="24"/>
          <w:szCs w:val="24"/>
        </w:rPr>
        <w:t>s,</w:t>
      </w:r>
      <w:r w:rsidRPr="00DF7261">
        <w:rPr>
          <w:b/>
          <w:sz w:val="24"/>
          <w:szCs w:val="24"/>
        </w:rPr>
        <w:t xml:space="preserve"> </w:t>
      </w:r>
      <w:r>
        <w:rPr>
          <w:b/>
          <w:sz w:val="24"/>
          <w:szCs w:val="24"/>
        </w:rPr>
        <w:t>h</w:t>
      </w:r>
      <w:r w:rsidRPr="00DF7261">
        <w:rPr>
          <w:b/>
          <w:sz w:val="24"/>
          <w:szCs w:val="24"/>
        </w:rPr>
        <w:t>as the Commission ordered that the residential customer charge be set to recover the class’s customer-related costs?</w:t>
      </w:r>
    </w:p>
    <w:p w:rsidR="00947C54" w:rsidRDefault="00947C54" w:rsidP="00D372ED">
      <w:pPr>
        <w:spacing w:line="480" w:lineRule="auto"/>
        <w:ind w:left="720" w:hanging="720"/>
        <w:jc w:val="both"/>
        <w:rPr>
          <w:sz w:val="24"/>
          <w:szCs w:val="24"/>
        </w:rPr>
      </w:pPr>
      <w:r>
        <w:rPr>
          <w:sz w:val="24"/>
          <w:szCs w:val="24"/>
        </w:rPr>
        <w:t>A.</w:t>
      </w:r>
      <w:r>
        <w:rPr>
          <w:sz w:val="24"/>
          <w:szCs w:val="24"/>
        </w:rPr>
        <w:tab/>
        <w:t>Yes.  In Docket No. 22344, the Commission ordered:</w:t>
      </w:r>
    </w:p>
    <w:p w:rsidR="00947C54" w:rsidRDefault="00947C54" w:rsidP="00D372ED">
      <w:pPr>
        <w:ind w:left="1440" w:right="720"/>
        <w:jc w:val="both"/>
        <w:rPr>
          <w:sz w:val="24"/>
          <w:szCs w:val="24"/>
        </w:rPr>
      </w:pPr>
      <w:r>
        <w:rPr>
          <w:sz w:val="24"/>
          <w:szCs w:val="24"/>
        </w:rPr>
        <w:t xml:space="preserve">The Commission finds that the adoption of a uniform rate design that includes a customer charge is appropriate.  </w:t>
      </w:r>
      <w:r w:rsidRPr="007378A4">
        <w:rPr>
          <w:i/>
          <w:sz w:val="24"/>
          <w:szCs w:val="24"/>
        </w:rPr>
        <w:t xml:space="preserve">Specifically, the customer charge shall be comprised of costs that vary by customer such as metering, billing, and customer service.  </w:t>
      </w:r>
      <w:r>
        <w:rPr>
          <w:sz w:val="24"/>
          <w:szCs w:val="24"/>
        </w:rPr>
        <w:t>A customer charge comprised of these elements appropriately tracks cost causation.  Additionally, the metering portion of such charges, at a wholesale level, should be separately stated.  This will facilitate the unbundling of metering charges when they become a competitive offering.</w:t>
      </w:r>
      <w:r>
        <w:rPr>
          <w:rStyle w:val="FootnoteReference"/>
          <w:sz w:val="24"/>
          <w:szCs w:val="24"/>
        </w:rPr>
        <w:footnoteReference w:id="4"/>
      </w:r>
    </w:p>
    <w:p w:rsidR="00691E5B" w:rsidRDefault="00691E5B" w:rsidP="00D372ED">
      <w:pPr>
        <w:ind w:left="1440" w:right="720"/>
        <w:jc w:val="both"/>
        <w:rPr>
          <w:sz w:val="24"/>
          <w:szCs w:val="24"/>
        </w:rPr>
      </w:pPr>
    </w:p>
    <w:p w:rsidR="00947C54" w:rsidRDefault="00947C54" w:rsidP="00D372ED">
      <w:pPr>
        <w:spacing w:line="480" w:lineRule="auto"/>
        <w:ind w:left="720" w:hanging="720"/>
        <w:jc w:val="both"/>
        <w:rPr>
          <w:sz w:val="24"/>
          <w:szCs w:val="24"/>
        </w:rPr>
      </w:pPr>
      <w:r>
        <w:rPr>
          <w:sz w:val="24"/>
          <w:szCs w:val="24"/>
        </w:rPr>
        <w:tab/>
      </w:r>
      <w:r>
        <w:rPr>
          <w:sz w:val="24"/>
          <w:szCs w:val="24"/>
        </w:rPr>
        <w:tab/>
        <w:t xml:space="preserve">Ms. Pevoto’s proposal would violate the Commission’s order by causing some of the costs that vary by customer to be recovered outside the customer charges, as further discussed below.  Note that the Commission acknowledged that the costs that vary by customer include metering, billing, and customer service, which is consistent with the above discussion.  The Commission also explained why it broke out metering as a separate charge, separating it from other costs that vary by customer.  The expectation was that metering would become a competitive service at some point, provided by the market rather than by </w:t>
      </w:r>
      <w:r w:rsidR="00A84460">
        <w:rPr>
          <w:sz w:val="24"/>
          <w:szCs w:val="24"/>
        </w:rPr>
        <w:t>a</w:t>
      </w:r>
      <w:r>
        <w:rPr>
          <w:sz w:val="24"/>
          <w:szCs w:val="24"/>
        </w:rPr>
        <w:t xml:space="preserve"> </w:t>
      </w:r>
      <w:r w:rsidR="00A84460">
        <w:rPr>
          <w:sz w:val="24"/>
          <w:szCs w:val="24"/>
        </w:rPr>
        <w:t>regulated utility</w:t>
      </w:r>
      <w:r>
        <w:rPr>
          <w:sz w:val="24"/>
          <w:szCs w:val="24"/>
        </w:rPr>
        <w:t>.</w:t>
      </w:r>
    </w:p>
    <w:p w:rsidR="00947C54" w:rsidRPr="00E7581D" w:rsidRDefault="00947C54" w:rsidP="00D372ED">
      <w:pPr>
        <w:spacing w:line="480" w:lineRule="auto"/>
        <w:ind w:left="720" w:hanging="720"/>
        <w:jc w:val="both"/>
        <w:rPr>
          <w:b/>
          <w:sz w:val="24"/>
          <w:szCs w:val="24"/>
        </w:rPr>
      </w:pPr>
      <w:r w:rsidRPr="00E7581D">
        <w:rPr>
          <w:b/>
          <w:sz w:val="24"/>
          <w:szCs w:val="24"/>
        </w:rPr>
        <w:t xml:space="preserve"> Q.</w:t>
      </w:r>
      <w:r w:rsidRPr="00E7581D">
        <w:rPr>
          <w:b/>
          <w:sz w:val="24"/>
          <w:szCs w:val="24"/>
        </w:rPr>
        <w:tab/>
        <w:t>Under Ms. Pevoto’s proposal, where would the costs that vary by customer that Ms. Pevoto wants to exclude from the customer charge be recovered?</w:t>
      </w:r>
    </w:p>
    <w:p w:rsidR="00947C54" w:rsidRDefault="00947C54" w:rsidP="00D372ED">
      <w:pPr>
        <w:spacing w:line="480" w:lineRule="auto"/>
        <w:ind w:left="720" w:hanging="720"/>
        <w:jc w:val="both"/>
        <w:rPr>
          <w:sz w:val="24"/>
          <w:szCs w:val="24"/>
        </w:rPr>
      </w:pPr>
      <w:r>
        <w:rPr>
          <w:sz w:val="24"/>
          <w:szCs w:val="24"/>
        </w:rPr>
        <w:t>A.</w:t>
      </w:r>
      <w:r>
        <w:rPr>
          <w:sz w:val="24"/>
          <w:szCs w:val="24"/>
        </w:rPr>
        <w:tab/>
      </w:r>
      <w:r w:rsidR="00084062">
        <w:rPr>
          <w:sz w:val="24"/>
          <w:szCs w:val="24"/>
        </w:rPr>
        <w:t>The costs would be recovered u</w:t>
      </w:r>
      <w:r>
        <w:rPr>
          <w:sz w:val="24"/>
          <w:szCs w:val="24"/>
        </w:rPr>
        <w:t>nder the distribution system charge, which is an energy charge assessed on a kilowatt-hour (kWh) basis.</w:t>
      </w:r>
    </w:p>
    <w:p w:rsidR="00FB7E6E" w:rsidRDefault="00947C54" w:rsidP="00FB7E6E">
      <w:pPr>
        <w:suppressLineNumbers/>
        <w:spacing w:line="480" w:lineRule="auto"/>
        <w:ind w:left="720" w:hanging="720"/>
        <w:jc w:val="both"/>
        <w:rPr>
          <w:b/>
          <w:sz w:val="24"/>
          <w:szCs w:val="24"/>
        </w:rPr>
      </w:pPr>
      <w:r w:rsidRPr="00F92A6D">
        <w:rPr>
          <w:b/>
          <w:sz w:val="24"/>
          <w:szCs w:val="24"/>
        </w:rPr>
        <w:t xml:space="preserve"> </w:t>
      </w:r>
    </w:p>
    <w:p w:rsidR="00947C54" w:rsidRDefault="00947C54" w:rsidP="00D372ED">
      <w:pPr>
        <w:spacing w:line="480" w:lineRule="auto"/>
        <w:ind w:left="720" w:hanging="720"/>
        <w:jc w:val="both"/>
        <w:rPr>
          <w:b/>
          <w:sz w:val="24"/>
          <w:szCs w:val="24"/>
        </w:rPr>
      </w:pPr>
      <w:r w:rsidRPr="00F92A6D">
        <w:rPr>
          <w:b/>
          <w:sz w:val="24"/>
          <w:szCs w:val="24"/>
        </w:rPr>
        <w:lastRenderedPageBreak/>
        <w:t>Q.</w:t>
      </w:r>
      <w:r w:rsidRPr="00F92A6D">
        <w:rPr>
          <w:b/>
          <w:sz w:val="24"/>
          <w:szCs w:val="24"/>
        </w:rPr>
        <w:tab/>
        <w:t xml:space="preserve">Are there any equity issues that arise when customer-related </w:t>
      </w:r>
      <w:r w:rsidR="004615EC">
        <w:rPr>
          <w:b/>
          <w:sz w:val="24"/>
          <w:szCs w:val="24"/>
        </w:rPr>
        <w:t xml:space="preserve">costs are loaded into kWh-based </w:t>
      </w:r>
      <w:r w:rsidRPr="00F92A6D">
        <w:rPr>
          <w:b/>
          <w:sz w:val="24"/>
          <w:szCs w:val="24"/>
        </w:rPr>
        <w:t>rates?</w:t>
      </w:r>
    </w:p>
    <w:p w:rsidR="00D372ED" w:rsidRPr="00FB7E6E" w:rsidRDefault="00947C54" w:rsidP="00FB7E6E">
      <w:pPr>
        <w:spacing w:line="480" w:lineRule="auto"/>
        <w:ind w:left="720" w:hanging="720"/>
        <w:jc w:val="both"/>
        <w:rPr>
          <w:sz w:val="24"/>
          <w:szCs w:val="24"/>
        </w:rPr>
      </w:pPr>
      <w:r w:rsidRPr="00F92A6D">
        <w:rPr>
          <w:sz w:val="24"/>
          <w:szCs w:val="24"/>
        </w:rPr>
        <w:t>A.</w:t>
      </w:r>
      <w:r w:rsidRPr="00F92A6D">
        <w:rPr>
          <w:sz w:val="24"/>
          <w:szCs w:val="24"/>
        </w:rPr>
        <w:tab/>
      </w:r>
      <w:r>
        <w:rPr>
          <w:sz w:val="24"/>
          <w:szCs w:val="24"/>
        </w:rPr>
        <w:t xml:space="preserve">Yes.  </w:t>
      </w:r>
      <w:r w:rsidR="004615EC">
        <w:rPr>
          <w:sz w:val="24"/>
          <w:szCs w:val="24"/>
        </w:rPr>
        <w:t>I</w:t>
      </w:r>
      <w:r>
        <w:rPr>
          <w:sz w:val="24"/>
          <w:szCs w:val="24"/>
        </w:rPr>
        <w:t xml:space="preserve">ntra-class subsidies </w:t>
      </w:r>
      <w:r w:rsidR="004615EC">
        <w:rPr>
          <w:sz w:val="24"/>
          <w:szCs w:val="24"/>
        </w:rPr>
        <w:t xml:space="preserve">are created </w:t>
      </w:r>
      <w:r>
        <w:rPr>
          <w:sz w:val="24"/>
          <w:szCs w:val="24"/>
        </w:rPr>
        <w:t>under which some customers are winners (paying below-cost charges) and other customer are losers (required to bear costs caused by other customers in the class).</w:t>
      </w:r>
    </w:p>
    <w:p w:rsidR="00947C54" w:rsidRPr="00FF1D56" w:rsidRDefault="00947C54" w:rsidP="00D372ED">
      <w:pPr>
        <w:spacing w:line="480" w:lineRule="auto"/>
        <w:ind w:left="720" w:hanging="720"/>
        <w:jc w:val="both"/>
        <w:rPr>
          <w:b/>
          <w:sz w:val="24"/>
          <w:szCs w:val="24"/>
        </w:rPr>
      </w:pPr>
      <w:r w:rsidRPr="00FF1D56">
        <w:rPr>
          <w:b/>
          <w:sz w:val="24"/>
          <w:szCs w:val="24"/>
        </w:rPr>
        <w:t>Q.</w:t>
      </w:r>
      <w:r w:rsidRPr="00FF1D56">
        <w:rPr>
          <w:b/>
          <w:sz w:val="24"/>
          <w:szCs w:val="24"/>
        </w:rPr>
        <w:tab/>
        <w:t>Under Ms. Pevoto’s proposal, who would be the winners and who would be the losers?</w:t>
      </w:r>
    </w:p>
    <w:p w:rsidR="00947C54" w:rsidRDefault="00947C54" w:rsidP="00D372ED">
      <w:pPr>
        <w:spacing w:line="480" w:lineRule="auto"/>
        <w:ind w:left="720" w:hanging="720"/>
        <w:jc w:val="both"/>
        <w:rPr>
          <w:sz w:val="24"/>
          <w:szCs w:val="24"/>
        </w:rPr>
      </w:pPr>
      <w:r>
        <w:rPr>
          <w:sz w:val="24"/>
          <w:szCs w:val="24"/>
        </w:rPr>
        <w:t>A.</w:t>
      </w:r>
      <w:r>
        <w:rPr>
          <w:sz w:val="24"/>
          <w:szCs w:val="24"/>
        </w:rPr>
        <w:tab/>
        <w:t>Customers who use CEHE’s distribution system more efficiently and exhibit higher load f</w:t>
      </w:r>
      <w:r w:rsidR="005433E1">
        <w:rPr>
          <w:sz w:val="24"/>
          <w:szCs w:val="24"/>
        </w:rPr>
        <w:t>actors would be the losers; and</w:t>
      </w:r>
      <w:r>
        <w:rPr>
          <w:sz w:val="24"/>
          <w:szCs w:val="24"/>
        </w:rPr>
        <w:t xml:space="preserve"> customers who use the system less efficiently and exhibit lower load factors would be the winners.  Put differently, if implemented</w:t>
      </w:r>
      <w:r w:rsidR="005433E1">
        <w:rPr>
          <w:sz w:val="24"/>
          <w:szCs w:val="24"/>
        </w:rPr>
        <w:t>,</w:t>
      </w:r>
      <w:r>
        <w:rPr>
          <w:sz w:val="24"/>
          <w:szCs w:val="24"/>
        </w:rPr>
        <w:t xml:space="preserve"> the proposal would punish efficient use of the system, and reward inefficient use of the system.</w:t>
      </w:r>
    </w:p>
    <w:p w:rsidR="00947C54" w:rsidRPr="00C10A10" w:rsidRDefault="00947C54" w:rsidP="00D372ED">
      <w:pPr>
        <w:spacing w:line="480" w:lineRule="auto"/>
        <w:ind w:left="720" w:hanging="720"/>
        <w:jc w:val="both"/>
        <w:rPr>
          <w:b/>
          <w:sz w:val="24"/>
          <w:szCs w:val="24"/>
        </w:rPr>
      </w:pPr>
      <w:r w:rsidRPr="00C10A10">
        <w:rPr>
          <w:b/>
          <w:sz w:val="24"/>
          <w:szCs w:val="24"/>
        </w:rPr>
        <w:t>Q.</w:t>
      </w:r>
      <w:r w:rsidRPr="00C10A10">
        <w:rPr>
          <w:b/>
          <w:sz w:val="24"/>
          <w:szCs w:val="24"/>
        </w:rPr>
        <w:tab/>
        <w:t>What is a load factor?</w:t>
      </w:r>
    </w:p>
    <w:p w:rsidR="00947C54" w:rsidRDefault="00947C54" w:rsidP="00D372ED">
      <w:pPr>
        <w:spacing w:line="480" w:lineRule="auto"/>
        <w:ind w:left="720" w:hanging="720"/>
        <w:jc w:val="both"/>
        <w:rPr>
          <w:sz w:val="24"/>
          <w:szCs w:val="24"/>
        </w:rPr>
      </w:pPr>
      <w:r>
        <w:rPr>
          <w:sz w:val="24"/>
          <w:szCs w:val="24"/>
        </w:rPr>
        <w:t>A.</w:t>
      </w:r>
      <w:r>
        <w:rPr>
          <w:sz w:val="24"/>
          <w:szCs w:val="24"/>
        </w:rPr>
        <w:tab/>
        <w:t xml:space="preserve">It is a measurement of the extent of a customer’s use of the system capacity </w:t>
      </w:r>
      <w:r w:rsidR="004615EC">
        <w:rPr>
          <w:sz w:val="24"/>
          <w:szCs w:val="24"/>
        </w:rPr>
        <w:t xml:space="preserve">that is </w:t>
      </w:r>
      <w:r>
        <w:rPr>
          <w:sz w:val="24"/>
          <w:szCs w:val="24"/>
        </w:rPr>
        <w:t>de</w:t>
      </w:r>
      <w:r w:rsidR="004615EC">
        <w:rPr>
          <w:sz w:val="24"/>
          <w:szCs w:val="24"/>
        </w:rPr>
        <w:t>dicated to serve the customer.</w:t>
      </w:r>
    </w:p>
    <w:p w:rsidR="00947C54" w:rsidRDefault="00947C54" w:rsidP="00D372ED">
      <w:pPr>
        <w:spacing w:line="480" w:lineRule="auto"/>
        <w:ind w:left="720" w:firstLine="720"/>
        <w:jc w:val="both"/>
        <w:rPr>
          <w:sz w:val="24"/>
          <w:szCs w:val="24"/>
        </w:rPr>
      </w:pPr>
      <w:r>
        <w:rPr>
          <w:sz w:val="24"/>
          <w:szCs w:val="24"/>
        </w:rPr>
        <w:t>For example, suppose a residential customer’s peak deman</w:t>
      </w:r>
      <w:r w:rsidR="00E007AB">
        <w:rPr>
          <w:sz w:val="24"/>
          <w:szCs w:val="24"/>
        </w:rPr>
        <w:t>d on the distribution system were</w:t>
      </w:r>
      <w:r w:rsidR="005433E1">
        <w:rPr>
          <w:sz w:val="24"/>
          <w:szCs w:val="24"/>
        </w:rPr>
        <w:t xml:space="preserve"> 5 kilowatts (kWs);</w:t>
      </w:r>
      <w:r>
        <w:rPr>
          <w:sz w:val="24"/>
          <w:szCs w:val="24"/>
        </w:rPr>
        <w:t xml:space="preserve"> but</w:t>
      </w:r>
      <w:r w:rsidR="005433E1">
        <w:rPr>
          <w:sz w:val="24"/>
          <w:szCs w:val="24"/>
        </w:rPr>
        <w:t>,</w:t>
      </w:r>
      <w:r>
        <w:rPr>
          <w:sz w:val="24"/>
          <w:szCs w:val="24"/>
        </w:rPr>
        <w:t xml:space="preserve"> on average</w:t>
      </w:r>
      <w:r w:rsidR="005433E1">
        <w:rPr>
          <w:sz w:val="24"/>
          <w:szCs w:val="24"/>
        </w:rPr>
        <w:t>,</w:t>
      </w:r>
      <w:r>
        <w:rPr>
          <w:sz w:val="24"/>
          <w:szCs w:val="24"/>
        </w:rPr>
        <w:t xml:space="preserve"> the customer used only 2.5 kW.  The customer’s load f</w:t>
      </w:r>
      <w:r w:rsidR="00E007AB">
        <w:rPr>
          <w:sz w:val="24"/>
          <w:szCs w:val="24"/>
        </w:rPr>
        <w:t>actor would be</w:t>
      </w:r>
      <w:r>
        <w:rPr>
          <w:sz w:val="24"/>
          <w:szCs w:val="24"/>
        </w:rPr>
        <w:t xml:space="preserve"> 2.5 kW</w:t>
      </w:r>
      <w:r w:rsidR="00084062">
        <w:rPr>
          <w:sz w:val="24"/>
          <w:szCs w:val="24"/>
        </w:rPr>
        <w:t xml:space="preserve"> ÷ 5 kW</w:t>
      </w:r>
      <w:r>
        <w:rPr>
          <w:sz w:val="24"/>
          <w:szCs w:val="24"/>
        </w:rPr>
        <w:t>, or 50%.  On average, the customer used 50% of the capacity that was made available to meet the customer’s peak demand.  Now suppose a second resid</w:t>
      </w:r>
      <w:r w:rsidR="00E007AB">
        <w:rPr>
          <w:sz w:val="24"/>
          <w:szCs w:val="24"/>
        </w:rPr>
        <w:t>ential customer’s peak demand were</w:t>
      </w:r>
      <w:r>
        <w:rPr>
          <w:sz w:val="24"/>
          <w:szCs w:val="24"/>
        </w:rPr>
        <w:t xml:space="preserve"> also 5 kW, but th</w:t>
      </w:r>
      <w:r w:rsidR="00E007AB">
        <w:rPr>
          <w:sz w:val="24"/>
          <w:szCs w:val="24"/>
        </w:rPr>
        <w:t>is customer’s average demand were</w:t>
      </w:r>
      <w:r>
        <w:rPr>
          <w:sz w:val="24"/>
          <w:szCs w:val="24"/>
        </w:rPr>
        <w:t xml:space="preserve"> only 1 kW.</w:t>
      </w:r>
      <w:r w:rsidR="00E007AB">
        <w:rPr>
          <w:sz w:val="24"/>
          <w:szCs w:val="24"/>
        </w:rPr>
        <w:t xml:space="preserve">  This customer’s load factor would be</w:t>
      </w:r>
      <w:r>
        <w:rPr>
          <w:sz w:val="24"/>
          <w:szCs w:val="24"/>
        </w:rPr>
        <w:t xml:space="preserve"> 1 kW</w:t>
      </w:r>
      <w:r w:rsidR="00084062">
        <w:rPr>
          <w:sz w:val="24"/>
          <w:szCs w:val="24"/>
        </w:rPr>
        <w:t xml:space="preserve"> ÷ 5 kW</w:t>
      </w:r>
      <w:r>
        <w:rPr>
          <w:sz w:val="24"/>
          <w:szCs w:val="24"/>
        </w:rPr>
        <w:t>, or 20%.  On average, this second customer used only 20% of the capacity that was made available to meet the customer’s peak demand.</w:t>
      </w:r>
    </w:p>
    <w:p w:rsidR="00947C54" w:rsidRPr="006162B0" w:rsidRDefault="00947C54" w:rsidP="00D372ED">
      <w:pPr>
        <w:spacing w:line="480" w:lineRule="auto"/>
        <w:ind w:left="720" w:hanging="720"/>
        <w:jc w:val="both"/>
        <w:rPr>
          <w:b/>
          <w:sz w:val="24"/>
          <w:szCs w:val="24"/>
        </w:rPr>
      </w:pPr>
      <w:r w:rsidRPr="006162B0">
        <w:rPr>
          <w:b/>
          <w:sz w:val="24"/>
          <w:szCs w:val="24"/>
        </w:rPr>
        <w:lastRenderedPageBreak/>
        <w:t>Q.</w:t>
      </w:r>
      <w:r w:rsidRPr="006162B0">
        <w:rPr>
          <w:b/>
          <w:sz w:val="24"/>
          <w:szCs w:val="24"/>
        </w:rPr>
        <w:tab/>
        <w:t>How does the intra-class equity issue arise?</w:t>
      </w:r>
    </w:p>
    <w:p w:rsidR="00947C54" w:rsidRDefault="00947C54" w:rsidP="00D372ED">
      <w:pPr>
        <w:spacing w:line="480" w:lineRule="auto"/>
        <w:ind w:left="720" w:hanging="720"/>
        <w:jc w:val="both"/>
        <w:rPr>
          <w:sz w:val="24"/>
          <w:szCs w:val="24"/>
        </w:rPr>
      </w:pPr>
      <w:r>
        <w:rPr>
          <w:sz w:val="24"/>
          <w:szCs w:val="24"/>
        </w:rPr>
        <w:t>A.</w:t>
      </w:r>
      <w:r>
        <w:rPr>
          <w:sz w:val="24"/>
          <w:szCs w:val="24"/>
        </w:rPr>
        <w:tab/>
      </w:r>
      <w:r w:rsidR="00084062">
        <w:rPr>
          <w:sz w:val="24"/>
          <w:szCs w:val="24"/>
        </w:rPr>
        <w:t>It arises b</w:t>
      </w:r>
      <w:r>
        <w:rPr>
          <w:sz w:val="24"/>
          <w:szCs w:val="24"/>
        </w:rPr>
        <w:t>ecause under residential rate design, capacity costs that are caused by demands (e.g., kW or kVa) are recovered on an energy (or kWh) basis.</w:t>
      </w:r>
    </w:p>
    <w:p w:rsidR="00947C54" w:rsidRDefault="00947C54" w:rsidP="00D372ED">
      <w:pPr>
        <w:spacing w:line="480" w:lineRule="auto"/>
        <w:ind w:left="720" w:firstLine="720"/>
        <w:jc w:val="both"/>
        <w:rPr>
          <w:sz w:val="24"/>
          <w:szCs w:val="24"/>
        </w:rPr>
      </w:pPr>
      <w:r>
        <w:rPr>
          <w:sz w:val="24"/>
          <w:szCs w:val="24"/>
        </w:rPr>
        <w:t>To continue the above example, the utility incurs the same capacity costs to serve the two customers, because the utility’s capacity costs are driven by customer demands and both customers demanded 5 kW in system capacity.  In a month with 31 days, the customer with a 50% loa</w:t>
      </w:r>
      <w:r w:rsidR="00A7127B">
        <w:rPr>
          <w:sz w:val="24"/>
          <w:szCs w:val="24"/>
        </w:rPr>
        <w:t>d factor will consume 1,860 kWh</w:t>
      </w:r>
      <w:r>
        <w:rPr>
          <w:sz w:val="24"/>
          <w:szCs w:val="24"/>
        </w:rPr>
        <w:t>.</w:t>
      </w:r>
      <w:r>
        <w:rPr>
          <w:rStyle w:val="FootnoteReference"/>
          <w:sz w:val="24"/>
          <w:szCs w:val="24"/>
        </w:rPr>
        <w:footnoteReference w:id="5"/>
      </w:r>
      <w:r>
        <w:rPr>
          <w:sz w:val="24"/>
          <w:szCs w:val="24"/>
        </w:rPr>
        <w:t xml:space="preserve">  The customer with a 20% l</w:t>
      </w:r>
      <w:r w:rsidR="00A7127B">
        <w:rPr>
          <w:sz w:val="24"/>
          <w:szCs w:val="24"/>
        </w:rPr>
        <w:t>oad factor will consume 744 kWh</w:t>
      </w:r>
      <w:r>
        <w:rPr>
          <w:sz w:val="24"/>
          <w:szCs w:val="24"/>
        </w:rPr>
        <w:t>.</w:t>
      </w:r>
      <w:r>
        <w:rPr>
          <w:rStyle w:val="FootnoteReference"/>
          <w:sz w:val="24"/>
          <w:szCs w:val="24"/>
        </w:rPr>
        <w:footnoteReference w:id="6"/>
      </w:r>
      <w:r>
        <w:rPr>
          <w:sz w:val="24"/>
          <w:szCs w:val="24"/>
        </w:rPr>
        <w:t xml:space="preserve">  </w:t>
      </w:r>
      <w:r w:rsidR="00A7127B">
        <w:rPr>
          <w:sz w:val="24"/>
          <w:szCs w:val="24"/>
        </w:rPr>
        <w:t xml:space="preserve">The total kWh of both customers is 2,604 kWh.  </w:t>
      </w:r>
      <w:r>
        <w:rPr>
          <w:sz w:val="24"/>
          <w:szCs w:val="24"/>
        </w:rPr>
        <w:t xml:space="preserve">Suppose the total costs of the capacity to serve the customers is $1,200 per year, or $100 per month.  Each customer causes $50 of the costs, or half, because both customers exhibit the same peak demand of 5 kW.  </w:t>
      </w:r>
    </w:p>
    <w:p w:rsidR="00947C54" w:rsidRDefault="00780CD0" w:rsidP="00D372ED">
      <w:pPr>
        <w:spacing w:line="480" w:lineRule="auto"/>
        <w:ind w:left="720" w:firstLine="720"/>
        <w:jc w:val="both"/>
        <w:rPr>
          <w:sz w:val="24"/>
          <w:szCs w:val="24"/>
        </w:rPr>
      </w:pPr>
      <w:r>
        <w:rPr>
          <w:sz w:val="24"/>
          <w:szCs w:val="24"/>
        </w:rPr>
        <w:t>Because</w:t>
      </w:r>
      <w:r w:rsidR="00947C54">
        <w:rPr>
          <w:sz w:val="24"/>
          <w:szCs w:val="24"/>
        </w:rPr>
        <w:t xml:space="preserve"> the costs are recovered on an energy basis, however,</w:t>
      </w:r>
      <w:r>
        <w:rPr>
          <w:sz w:val="24"/>
          <w:szCs w:val="24"/>
        </w:rPr>
        <w:t xml:space="preserve"> the two customers</w:t>
      </w:r>
      <w:r w:rsidR="00947C54">
        <w:rPr>
          <w:sz w:val="24"/>
          <w:szCs w:val="24"/>
        </w:rPr>
        <w:t xml:space="preserve"> will bear a different share of the costs in rates.  The higher load factor customer will be charged 71% of the </w:t>
      </w:r>
      <w:r>
        <w:rPr>
          <w:sz w:val="24"/>
          <w:szCs w:val="24"/>
        </w:rPr>
        <w:t xml:space="preserve">total </w:t>
      </w:r>
      <w:r w:rsidR="00687DEB">
        <w:rPr>
          <w:sz w:val="24"/>
          <w:szCs w:val="24"/>
        </w:rPr>
        <w:t>costs (1,860 kWh</w:t>
      </w:r>
      <w:r w:rsidR="00947C54">
        <w:rPr>
          <w:sz w:val="24"/>
          <w:szCs w:val="24"/>
        </w:rPr>
        <w:t xml:space="preserve"> ÷ 2,604 total kWh), or $71, and the low load factor customer will </w:t>
      </w:r>
      <w:r w:rsidR="00687DEB">
        <w:rPr>
          <w:sz w:val="24"/>
          <w:szCs w:val="24"/>
        </w:rPr>
        <w:t>be charged 29%, or $29 (744 kWh ÷ 2,604 kWh</w:t>
      </w:r>
      <w:r w:rsidR="00947C54">
        <w:rPr>
          <w:sz w:val="24"/>
          <w:szCs w:val="24"/>
        </w:rPr>
        <w:t>).</w:t>
      </w:r>
    </w:p>
    <w:p w:rsidR="00947C54" w:rsidRDefault="00947C54" w:rsidP="00D372ED">
      <w:pPr>
        <w:spacing w:line="480" w:lineRule="auto"/>
        <w:ind w:left="720" w:firstLine="720"/>
        <w:jc w:val="both"/>
        <w:rPr>
          <w:sz w:val="24"/>
          <w:szCs w:val="24"/>
        </w:rPr>
      </w:pPr>
      <w:r>
        <w:rPr>
          <w:sz w:val="24"/>
          <w:szCs w:val="24"/>
        </w:rPr>
        <w:t>This inequitable situation is a consequence of the fact that</w:t>
      </w:r>
      <w:r w:rsidR="005433E1">
        <w:rPr>
          <w:sz w:val="24"/>
          <w:szCs w:val="24"/>
        </w:rPr>
        <w:t>,</w:t>
      </w:r>
      <w:r>
        <w:rPr>
          <w:sz w:val="24"/>
          <w:szCs w:val="24"/>
        </w:rPr>
        <w:t xml:space="preserve"> under the residential rate design</w:t>
      </w:r>
      <w:r w:rsidR="005433E1">
        <w:rPr>
          <w:sz w:val="24"/>
          <w:szCs w:val="24"/>
        </w:rPr>
        <w:t>,</w:t>
      </w:r>
      <w:r>
        <w:rPr>
          <w:sz w:val="24"/>
          <w:szCs w:val="24"/>
        </w:rPr>
        <w:t xml:space="preserve"> capacity costs that are caused by demands are assessed on an energy basis.  This inequity is exacerbated when customer costs are loaded into the energy rates, as would occur under Ms. Pevoto’s proposal.</w:t>
      </w:r>
    </w:p>
    <w:p w:rsidR="00FB7E6E" w:rsidRDefault="00FB7E6E" w:rsidP="00FB7E6E">
      <w:pPr>
        <w:suppressLineNumbers/>
        <w:spacing w:line="480" w:lineRule="auto"/>
        <w:ind w:left="720" w:hanging="720"/>
        <w:jc w:val="both"/>
        <w:rPr>
          <w:b/>
          <w:sz w:val="24"/>
          <w:szCs w:val="24"/>
        </w:rPr>
      </w:pPr>
    </w:p>
    <w:p w:rsidR="00947C54" w:rsidRPr="006F1613" w:rsidRDefault="00947C54" w:rsidP="00D372ED">
      <w:pPr>
        <w:spacing w:line="480" w:lineRule="auto"/>
        <w:ind w:left="720" w:hanging="720"/>
        <w:jc w:val="both"/>
        <w:rPr>
          <w:b/>
          <w:sz w:val="24"/>
          <w:szCs w:val="24"/>
        </w:rPr>
      </w:pPr>
      <w:r w:rsidRPr="006F1613">
        <w:rPr>
          <w:b/>
          <w:sz w:val="24"/>
          <w:szCs w:val="24"/>
        </w:rPr>
        <w:lastRenderedPageBreak/>
        <w:t>Q.</w:t>
      </w:r>
      <w:r w:rsidRPr="006F1613">
        <w:rPr>
          <w:b/>
          <w:sz w:val="24"/>
          <w:szCs w:val="24"/>
        </w:rPr>
        <w:tab/>
        <w:t>How is the inequity in residential rate design exacerbated when costs that vary by customer are loaded into the energy rates?</w:t>
      </w:r>
    </w:p>
    <w:p w:rsidR="00947C54" w:rsidRDefault="00947C54" w:rsidP="00D372ED">
      <w:pPr>
        <w:spacing w:line="480" w:lineRule="auto"/>
        <w:ind w:left="720" w:hanging="720"/>
        <w:jc w:val="both"/>
        <w:rPr>
          <w:sz w:val="24"/>
          <w:szCs w:val="24"/>
        </w:rPr>
      </w:pPr>
      <w:r>
        <w:rPr>
          <w:sz w:val="24"/>
          <w:szCs w:val="24"/>
        </w:rPr>
        <w:t xml:space="preserve"> A.</w:t>
      </w:r>
      <w:r>
        <w:rPr>
          <w:sz w:val="24"/>
          <w:szCs w:val="24"/>
        </w:rPr>
        <w:tab/>
      </w:r>
      <w:r w:rsidR="00687DEB">
        <w:rPr>
          <w:sz w:val="24"/>
          <w:szCs w:val="24"/>
        </w:rPr>
        <w:t>The inequity is exacerbated b</w:t>
      </w:r>
      <w:r>
        <w:rPr>
          <w:sz w:val="24"/>
          <w:szCs w:val="24"/>
        </w:rPr>
        <w:t>y increasing the level of costs that are inequitably divided among customers in the class.  Continuing the above example, suppose $50 per month in costs that vary by customer are loaded into the energy rates, in addition to the $100 in capacity costs already being recovered under energy rates.  Now, the higher load factor customer is bearing 71% of $150 rather than 71% of $100.  The level of costs shifted onto him has increased, from $21 per month to $31.50 per month.</w:t>
      </w:r>
      <w:r>
        <w:rPr>
          <w:rStyle w:val="FootnoteReference"/>
          <w:sz w:val="24"/>
          <w:szCs w:val="24"/>
        </w:rPr>
        <w:footnoteReference w:id="7"/>
      </w:r>
      <w:r>
        <w:rPr>
          <w:sz w:val="24"/>
          <w:szCs w:val="24"/>
        </w:rPr>
        <w:t xml:space="preserve">  This further punishes the customer who uses the system more efficiently, and further rewards the customer who uses the system less efficiently.</w:t>
      </w:r>
    </w:p>
    <w:p w:rsidR="00947C54" w:rsidRPr="0056537B" w:rsidRDefault="00947C54" w:rsidP="00D372ED">
      <w:pPr>
        <w:spacing w:line="480" w:lineRule="auto"/>
        <w:ind w:left="720" w:hanging="720"/>
        <w:jc w:val="both"/>
        <w:rPr>
          <w:b/>
          <w:sz w:val="24"/>
          <w:szCs w:val="24"/>
        </w:rPr>
      </w:pPr>
      <w:r w:rsidRPr="0056537B">
        <w:rPr>
          <w:b/>
          <w:sz w:val="24"/>
          <w:szCs w:val="24"/>
        </w:rPr>
        <w:t>Q.</w:t>
      </w:r>
      <w:r w:rsidRPr="0056537B">
        <w:rPr>
          <w:b/>
          <w:sz w:val="24"/>
          <w:szCs w:val="24"/>
        </w:rPr>
        <w:tab/>
        <w:t>What happens when inefficient use of the system is rewarded?</w:t>
      </w:r>
    </w:p>
    <w:p w:rsidR="00947C54" w:rsidRDefault="00947C54" w:rsidP="00D372ED">
      <w:pPr>
        <w:spacing w:line="480" w:lineRule="auto"/>
        <w:ind w:left="720" w:hanging="720"/>
        <w:jc w:val="both"/>
        <w:rPr>
          <w:sz w:val="24"/>
          <w:szCs w:val="24"/>
        </w:rPr>
      </w:pPr>
      <w:r>
        <w:rPr>
          <w:sz w:val="24"/>
          <w:szCs w:val="24"/>
        </w:rPr>
        <w:t>A.</w:t>
      </w:r>
      <w:r>
        <w:rPr>
          <w:sz w:val="24"/>
          <w:szCs w:val="24"/>
        </w:rPr>
        <w:tab/>
        <w:t xml:space="preserve">The system is used wastefully, and overall costs on the system would be expected to increase.  </w:t>
      </w:r>
    </w:p>
    <w:p w:rsidR="00947C54" w:rsidRDefault="00947C54" w:rsidP="00D372ED">
      <w:pPr>
        <w:spacing w:line="480" w:lineRule="auto"/>
        <w:ind w:left="720" w:hanging="720"/>
        <w:jc w:val="both"/>
        <w:rPr>
          <w:b/>
          <w:sz w:val="24"/>
          <w:szCs w:val="24"/>
        </w:rPr>
      </w:pPr>
      <w:r w:rsidRPr="00103BA6">
        <w:rPr>
          <w:b/>
          <w:sz w:val="24"/>
          <w:szCs w:val="24"/>
        </w:rPr>
        <w:t>Q.</w:t>
      </w:r>
      <w:r w:rsidRPr="00103BA6">
        <w:rPr>
          <w:b/>
          <w:sz w:val="24"/>
          <w:szCs w:val="24"/>
        </w:rPr>
        <w:tab/>
        <w:t>Please quantify the actual level of costs that vary by customer that would be loaded into CEHE’s residential energy rates if Ms. Pevoto’s proposal were adopted.</w:t>
      </w:r>
    </w:p>
    <w:p w:rsidR="00947C54" w:rsidRDefault="00947C54" w:rsidP="00010F05">
      <w:pPr>
        <w:spacing w:line="480" w:lineRule="auto"/>
        <w:ind w:left="720" w:hanging="720"/>
        <w:jc w:val="both"/>
        <w:rPr>
          <w:sz w:val="24"/>
          <w:szCs w:val="24"/>
        </w:rPr>
      </w:pPr>
      <w:r w:rsidRPr="00103BA6">
        <w:rPr>
          <w:sz w:val="24"/>
          <w:szCs w:val="24"/>
        </w:rPr>
        <w:t>A.</w:t>
      </w:r>
      <w:r w:rsidRPr="00103BA6">
        <w:rPr>
          <w:sz w:val="24"/>
          <w:szCs w:val="24"/>
        </w:rPr>
        <w:tab/>
      </w:r>
      <w:r w:rsidR="00010F05">
        <w:rPr>
          <w:sz w:val="24"/>
          <w:szCs w:val="24"/>
        </w:rPr>
        <w:t xml:space="preserve">Under Ms. Pevoto’s proposal, the costs that vary by customer that would be shifted onto and loaded into the energy rates amount to $20.3 million (26,378,700 bills multiplied by the rate differential of $0.77).  The </w:t>
      </w:r>
      <w:r w:rsidR="00760152">
        <w:rPr>
          <w:sz w:val="24"/>
          <w:szCs w:val="24"/>
        </w:rPr>
        <w:t>rate differential is calculated as follows:</w:t>
      </w:r>
      <w:r w:rsidR="00010F05">
        <w:rPr>
          <w:sz w:val="24"/>
          <w:szCs w:val="24"/>
        </w:rPr>
        <w:t xml:space="preserve">  </w:t>
      </w:r>
      <w:r>
        <w:rPr>
          <w:sz w:val="24"/>
          <w:szCs w:val="24"/>
        </w:rPr>
        <w:t xml:space="preserve">Ms. Pevoto recommends that the increase in the residential customer charge should be capped at the overall revenue increase flowing to the residential </w:t>
      </w:r>
      <w:r>
        <w:rPr>
          <w:sz w:val="24"/>
          <w:szCs w:val="24"/>
        </w:rPr>
        <w:lastRenderedPageBreak/>
        <w:t>class.</w:t>
      </w:r>
      <w:r>
        <w:rPr>
          <w:rStyle w:val="FootnoteReference"/>
          <w:sz w:val="24"/>
          <w:szCs w:val="24"/>
        </w:rPr>
        <w:footnoteReference w:id="8"/>
      </w:r>
      <w:r>
        <w:rPr>
          <w:sz w:val="24"/>
          <w:szCs w:val="24"/>
        </w:rPr>
        <w:t xml:space="preserve">  Under Staff’s cost study, there is no revenue increase flowing to the residential class, so the customer charge would remain at its current level of $1.62.  Staff’s cost study indicates that the costs that vary by customer</w:t>
      </w:r>
      <w:r w:rsidR="00991025">
        <w:rPr>
          <w:sz w:val="24"/>
          <w:szCs w:val="24"/>
        </w:rPr>
        <w:t xml:space="preserve"> and are included in the customer charge component (under CEHE’s and Staff’s cost-based approach) </w:t>
      </w:r>
      <w:r>
        <w:rPr>
          <w:sz w:val="24"/>
          <w:szCs w:val="24"/>
        </w:rPr>
        <w:t xml:space="preserve">are $2.39 per </w:t>
      </w:r>
      <w:r w:rsidR="00925B0E">
        <w:rPr>
          <w:sz w:val="24"/>
          <w:szCs w:val="24"/>
        </w:rPr>
        <w:t>bill</w:t>
      </w:r>
      <w:r>
        <w:rPr>
          <w:sz w:val="24"/>
          <w:szCs w:val="24"/>
        </w:rPr>
        <w:t>.</w:t>
      </w:r>
      <w:r>
        <w:rPr>
          <w:rStyle w:val="FootnoteReference"/>
          <w:sz w:val="24"/>
          <w:szCs w:val="24"/>
        </w:rPr>
        <w:footnoteReference w:id="9"/>
      </w:r>
      <w:r w:rsidR="00991025">
        <w:rPr>
          <w:sz w:val="24"/>
          <w:szCs w:val="24"/>
        </w:rPr>
        <w:t xml:space="preserve">  Put differently, $2.39 is the </w:t>
      </w:r>
      <w:r w:rsidR="00980619">
        <w:rPr>
          <w:sz w:val="24"/>
          <w:szCs w:val="24"/>
        </w:rPr>
        <w:t>un</w:t>
      </w:r>
      <w:r w:rsidR="00010F05">
        <w:rPr>
          <w:sz w:val="24"/>
          <w:szCs w:val="24"/>
        </w:rPr>
        <w:t xml:space="preserve">it cost for the customer charge, and the rate differential between CEHE’s proposal and Ms. Pevoto’s proposal is $0.77 per </w:t>
      </w:r>
      <w:r w:rsidR="00925B0E">
        <w:rPr>
          <w:sz w:val="24"/>
          <w:szCs w:val="24"/>
        </w:rPr>
        <w:t>bill</w:t>
      </w:r>
      <w:r w:rsidR="00010F05">
        <w:rPr>
          <w:sz w:val="24"/>
          <w:szCs w:val="24"/>
        </w:rPr>
        <w:t>.</w:t>
      </w:r>
    </w:p>
    <w:p w:rsidR="00947C54" w:rsidRDefault="00947C54" w:rsidP="00D372ED">
      <w:pPr>
        <w:spacing w:line="480" w:lineRule="auto"/>
        <w:ind w:left="720" w:hanging="720"/>
        <w:jc w:val="both"/>
        <w:rPr>
          <w:b/>
          <w:sz w:val="24"/>
          <w:szCs w:val="24"/>
        </w:rPr>
      </w:pPr>
      <w:r w:rsidRPr="001B302E">
        <w:rPr>
          <w:b/>
          <w:sz w:val="24"/>
          <w:szCs w:val="24"/>
        </w:rPr>
        <w:t>Q.</w:t>
      </w:r>
      <w:r w:rsidRPr="001B302E">
        <w:rPr>
          <w:b/>
          <w:sz w:val="24"/>
          <w:szCs w:val="24"/>
        </w:rPr>
        <w:tab/>
      </w:r>
      <w:r>
        <w:rPr>
          <w:b/>
          <w:sz w:val="24"/>
          <w:szCs w:val="24"/>
        </w:rPr>
        <w:t>Has the Commission recently found that this kind of inequity in residential rate design should be mitigated by avoiding the loading of customer costs into the residential energy rates?</w:t>
      </w:r>
    </w:p>
    <w:p w:rsidR="00947C54" w:rsidRDefault="00947C54" w:rsidP="00D372ED">
      <w:pPr>
        <w:spacing w:line="480" w:lineRule="auto"/>
        <w:ind w:left="720" w:hanging="720"/>
        <w:jc w:val="both"/>
        <w:rPr>
          <w:sz w:val="24"/>
          <w:szCs w:val="24"/>
        </w:rPr>
      </w:pPr>
      <w:r>
        <w:rPr>
          <w:sz w:val="24"/>
          <w:szCs w:val="24"/>
        </w:rPr>
        <w:t>A.</w:t>
      </w:r>
      <w:r>
        <w:rPr>
          <w:sz w:val="24"/>
          <w:szCs w:val="24"/>
        </w:rPr>
        <w:tab/>
        <w:t xml:space="preserve">Yes.  In Docket No. 43695, the Commission </w:t>
      </w:r>
      <w:r w:rsidR="00462ACC">
        <w:rPr>
          <w:sz w:val="24"/>
          <w:szCs w:val="24"/>
        </w:rPr>
        <w:t>stated in its findings of fact</w:t>
      </w:r>
      <w:r>
        <w:rPr>
          <w:sz w:val="24"/>
          <w:szCs w:val="24"/>
        </w:rPr>
        <w:t>:</w:t>
      </w:r>
    </w:p>
    <w:p w:rsidR="00947C54" w:rsidRDefault="00947C54" w:rsidP="00D372ED">
      <w:pPr>
        <w:ind w:left="2880" w:right="720" w:hanging="1440"/>
        <w:jc w:val="both"/>
        <w:rPr>
          <w:sz w:val="24"/>
          <w:szCs w:val="24"/>
        </w:rPr>
      </w:pPr>
      <w:r w:rsidRPr="00711CFE">
        <w:rPr>
          <w:sz w:val="24"/>
          <w:szCs w:val="24"/>
        </w:rPr>
        <w:t xml:space="preserve">FoF 341 </w:t>
      </w:r>
      <w:r w:rsidRPr="00711CFE">
        <w:rPr>
          <w:sz w:val="24"/>
          <w:szCs w:val="24"/>
        </w:rPr>
        <w:tab/>
        <w:t xml:space="preserve">Increasing the </w:t>
      </w:r>
      <w:r>
        <w:rPr>
          <w:sz w:val="24"/>
          <w:szCs w:val="24"/>
        </w:rPr>
        <w:t>[customer]</w:t>
      </w:r>
      <w:r w:rsidRPr="00711CFE">
        <w:rPr>
          <w:sz w:val="24"/>
          <w:szCs w:val="24"/>
        </w:rPr>
        <w:t xml:space="preserve"> charge to the Residential Service class will reduce the amount of capacity costs caused by that class being paid by customers with higher load factors that use capacity more efficiently.</w:t>
      </w:r>
      <w:r w:rsidRPr="00711CFE">
        <w:rPr>
          <w:rStyle w:val="FootnoteReference"/>
          <w:sz w:val="24"/>
          <w:szCs w:val="24"/>
        </w:rPr>
        <w:footnoteReference w:id="10"/>
      </w:r>
    </w:p>
    <w:p w:rsidR="00691E5B" w:rsidRPr="00711CFE" w:rsidRDefault="00691E5B" w:rsidP="00D372ED">
      <w:pPr>
        <w:ind w:left="2880" w:right="720" w:hanging="1440"/>
        <w:jc w:val="both"/>
        <w:rPr>
          <w:sz w:val="24"/>
          <w:szCs w:val="24"/>
        </w:rPr>
      </w:pPr>
    </w:p>
    <w:p w:rsidR="00947C54" w:rsidRPr="00981F01" w:rsidRDefault="00947C54" w:rsidP="00D372ED">
      <w:pPr>
        <w:spacing w:line="480" w:lineRule="auto"/>
        <w:ind w:left="720" w:hanging="720"/>
        <w:jc w:val="both"/>
        <w:rPr>
          <w:sz w:val="24"/>
          <w:szCs w:val="24"/>
        </w:rPr>
      </w:pPr>
      <w:r>
        <w:rPr>
          <w:b/>
          <w:sz w:val="24"/>
          <w:szCs w:val="24"/>
        </w:rPr>
        <w:tab/>
      </w:r>
      <w:r>
        <w:rPr>
          <w:b/>
          <w:sz w:val="24"/>
          <w:szCs w:val="24"/>
        </w:rPr>
        <w:tab/>
      </w:r>
      <w:r w:rsidRPr="00981F01">
        <w:rPr>
          <w:sz w:val="24"/>
          <w:szCs w:val="24"/>
        </w:rPr>
        <w:t>The Proposal for Decision in Docket No. 40443 also noted this inequity when recommending approval of an increase to the residential customer charge, stating:</w:t>
      </w:r>
    </w:p>
    <w:p w:rsidR="00872E57" w:rsidRDefault="00947C54" w:rsidP="00887A8B">
      <w:pPr>
        <w:ind w:left="1440" w:right="720"/>
        <w:jc w:val="both"/>
        <w:rPr>
          <w:sz w:val="24"/>
          <w:szCs w:val="24"/>
        </w:rPr>
      </w:pPr>
      <w:r w:rsidRPr="00981F01">
        <w:rPr>
          <w:sz w:val="24"/>
          <w:szCs w:val="24"/>
        </w:rPr>
        <w:t xml:space="preserve">If the customer charge remains at $7.25, then energy charges will be set to collect unrecovered customer-related costs, which causes customers with higher usage and higher load factors bearing some of the costs incurred to serve other residential customers.  This </w:t>
      </w:r>
      <w:r w:rsidRPr="00981F01">
        <w:rPr>
          <w:sz w:val="24"/>
          <w:szCs w:val="24"/>
        </w:rPr>
        <w:lastRenderedPageBreak/>
        <w:t>inequity is lessened by increasing the residential customer charge …”</w:t>
      </w:r>
      <w:r>
        <w:rPr>
          <w:rStyle w:val="FootnoteReference"/>
          <w:sz w:val="24"/>
          <w:szCs w:val="24"/>
        </w:rPr>
        <w:footnoteReference w:id="11"/>
      </w:r>
    </w:p>
    <w:p w:rsidR="00887A8B" w:rsidRPr="00887A8B" w:rsidRDefault="00887A8B" w:rsidP="00887A8B">
      <w:pPr>
        <w:ind w:left="1440" w:right="720"/>
        <w:jc w:val="both"/>
        <w:rPr>
          <w:sz w:val="24"/>
          <w:szCs w:val="24"/>
        </w:rPr>
      </w:pPr>
    </w:p>
    <w:p w:rsidR="00947C54" w:rsidRPr="008132DE" w:rsidRDefault="00947C54" w:rsidP="00D372ED">
      <w:pPr>
        <w:spacing w:line="480" w:lineRule="auto"/>
        <w:ind w:left="720" w:hanging="720"/>
        <w:jc w:val="both"/>
        <w:rPr>
          <w:b/>
          <w:sz w:val="24"/>
          <w:szCs w:val="24"/>
        </w:rPr>
      </w:pPr>
      <w:r w:rsidRPr="008132DE">
        <w:rPr>
          <w:b/>
          <w:sz w:val="24"/>
          <w:szCs w:val="24"/>
        </w:rPr>
        <w:t>Q.</w:t>
      </w:r>
      <w:r w:rsidRPr="008132DE">
        <w:rPr>
          <w:b/>
          <w:sz w:val="24"/>
          <w:szCs w:val="24"/>
        </w:rPr>
        <w:tab/>
        <w:t>What is the solution to this problem?</w:t>
      </w:r>
    </w:p>
    <w:p w:rsidR="00FB7E6E" w:rsidRDefault="00947C54" w:rsidP="003B7F77">
      <w:pPr>
        <w:spacing w:line="480" w:lineRule="auto"/>
        <w:ind w:left="720" w:hanging="720"/>
        <w:jc w:val="both"/>
        <w:rPr>
          <w:sz w:val="24"/>
          <w:szCs w:val="24"/>
        </w:rPr>
      </w:pPr>
      <w:r>
        <w:rPr>
          <w:sz w:val="24"/>
          <w:szCs w:val="24"/>
        </w:rPr>
        <w:t>A.</w:t>
      </w:r>
      <w:r>
        <w:rPr>
          <w:sz w:val="24"/>
          <w:szCs w:val="24"/>
        </w:rPr>
        <w:tab/>
      </w:r>
      <w:r w:rsidR="008973D8">
        <w:rPr>
          <w:sz w:val="24"/>
          <w:szCs w:val="24"/>
        </w:rPr>
        <w:t>The solution is s</w:t>
      </w:r>
      <w:r>
        <w:rPr>
          <w:sz w:val="24"/>
          <w:szCs w:val="24"/>
        </w:rPr>
        <w:t xml:space="preserve">etting the customer </w:t>
      </w:r>
      <w:r w:rsidR="007A56E0">
        <w:rPr>
          <w:sz w:val="24"/>
          <w:szCs w:val="24"/>
        </w:rPr>
        <w:t xml:space="preserve">and metering </w:t>
      </w:r>
      <w:r>
        <w:rPr>
          <w:sz w:val="24"/>
          <w:szCs w:val="24"/>
        </w:rPr>
        <w:t>charge</w:t>
      </w:r>
      <w:r w:rsidR="007A56E0">
        <w:rPr>
          <w:sz w:val="24"/>
          <w:szCs w:val="24"/>
        </w:rPr>
        <w:t>s</w:t>
      </w:r>
      <w:r>
        <w:rPr>
          <w:sz w:val="24"/>
          <w:szCs w:val="24"/>
        </w:rPr>
        <w:t xml:space="preserve"> to recover all the costs that vary by customer</w:t>
      </w:r>
      <w:r w:rsidR="00B437A7">
        <w:rPr>
          <w:sz w:val="24"/>
          <w:szCs w:val="24"/>
        </w:rPr>
        <w:t>, as proposed by Cen</w:t>
      </w:r>
      <w:r w:rsidR="0055312C">
        <w:rPr>
          <w:sz w:val="24"/>
          <w:szCs w:val="24"/>
        </w:rPr>
        <w:t>terPoint and supported by Staff, to mitigate the inequities in the current residential rate design.</w:t>
      </w:r>
    </w:p>
    <w:p w:rsidR="00B77E08" w:rsidRPr="006E6C6B" w:rsidRDefault="00B77E08" w:rsidP="00D372ED">
      <w:pPr>
        <w:pStyle w:val="Heading1"/>
        <w:numPr>
          <w:ilvl w:val="0"/>
          <w:numId w:val="1"/>
        </w:numPr>
        <w:spacing w:line="480" w:lineRule="auto"/>
        <w:jc w:val="both"/>
        <w:rPr>
          <w:sz w:val="24"/>
        </w:rPr>
      </w:pPr>
      <w:bookmarkStart w:id="7" w:name="_Toc11770473"/>
      <w:r>
        <w:rPr>
          <w:sz w:val="24"/>
        </w:rPr>
        <w:t>RATE RIDERS—</w:t>
      </w:r>
      <w:r w:rsidRPr="006E6C6B">
        <w:rPr>
          <w:sz w:val="24"/>
        </w:rPr>
        <w:t xml:space="preserve">RESPONSE TO </w:t>
      </w:r>
      <w:r>
        <w:rPr>
          <w:sz w:val="24"/>
        </w:rPr>
        <w:t>SCOTT NORWOOD ON DCRF TRUE-UP</w:t>
      </w:r>
      <w:bookmarkEnd w:id="7"/>
    </w:p>
    <w:p w:rsidR="00947C54" w:rsidRDefault="00947C54" w:rsidP="00D372ED">
      <w:pPr>
        <w:spacing w:line="480" w:lineRule="auto"/>
        <w:ind w:left="720" w:hanging="720"/>
        <w:jc w:val="both"/>
        <w:rPr>
          <w:b/>
          <w:sz w:val="24"/>
          <w:szCs w:val="24"/>
        </w:rPr>
      </w:pPr>
      <w:r>
        <w:rPr>
          <w:b/>
          <w:sz w:val="24"/>
          <w:szCs w:val="24"/>
        </w:rPr>
        <w:t>Q.</w:t>
      </w:r>
      <w:r>
        <w:rPr>
          <w:b/>
          <w:sz w:val="24"/>
          <w:szCs w:val="24"/>
        </w:rPr>
        <w:tab/>
        <w:t xml:space="preserve">Appearing on behalf of City of Houston and Houston Coalition of Cities, Scott Norwood recommends that the costs of CEHE’s </w:t>
      </w:r>
      <w:r w:rsidRPr="00BD41E6">
        <w:rPr>
          <w:b/>
          <w:sz w:val="24"/>
          <w:szCs w:val="24"/>
        </w:rPr>
        <w:t>Underground Cable Assessment and Life Extension Pr</w:t>
      </w:r>
      <w:r>
        <w:rPr>
          <w:b/>
          <w:sz w:val="24"/>
          <w:szCs w:val="24"/>
        </w:rPr>
        <w:t xml:space="preserve">ogram and the Major Underground Rehabilitation </w:t>
      </w:r>
      <w:r w:rsidRPr="00BD41E6">
        <w:rPr>
          <w:b/>
          <w:sz w:val="24"/>
          <w:szCs w:val="24"/>
        </w:rPr>
        <w:t>project</w:t>
      </w:r>
      <w:r>
        <w:rPr>
          <w:b/>
          <w:sz w:val="24"/>
          <w:szCs w:val="24"/>
        </w:rPr>
        <w:t xml:space="preserve"> </w:t>
      </w:r>
      <w:r w:rsidRPr="00BD41E6">
        <w:rPr>
          <w:b/>
          <w:sz w:val="24"/>
          <w:szCs w:val="24"/>
        </w:rPr>
        <w:t>recovered through CEHE's past DCRF charges be r</w:t>
      </w:r>
      <w:r>
        <w:rPr>
          <w:b/>
          <w:sz w:val="24"/>
          <w:szCs w:val="24"/>
        </w:rPr>
        <w:t xml:space="preserve">efunded to customers along with </w:t>
      </w:r>
      <w:r w:rsidRPr="00BD41E6">
        <w:rPr>
          <w:b/>
          <w:sz w:val="24"/>
          <w:szCs w:val="24"/>
        </w:rPr>
        <w:t>associated carrying charges as required by the PUC's DCRF Rule</w:t>
      </w:r>
      <w:r>
        <w:rPr>
          <w:b/>
          <w:sz w:val="24"/>
          <w:szCs w:val="24"/>
        </w:rPr>
        <w:t>.</w:t>
      </w:r>
      <w:r>
        <w:rPr>
          <w:rStyle w:val="FootnoteReference"/>
          <w:b/>
          <w:sz w:val="24"/>
          <w:szCs w:val="24"/>
        </w:rPr>
        <w:footnoteReference w:id="12"/>
      </w:r>
      <w:r>
        <w:rPr>
          <w:b/>
          <w:sz w:val="24"/>
          <w:szCs w:val="24"/>
        </w:rPr>
        <w:t xml:space="preserve">  Mr. Norwood also recommends that $2.6 </w:t>
      </w:r>
      <w:r w:rsidRPr="003A3B9C">
        <w:rPr>
          <w:b/>
          <w:sz w:val="24"/>
          <w:szCs w:val="24"/>
        </w:rPr>
        <w:t>million of indirect corporate costs that are not el</w:t>
      </w:r>
      <w:r>
        <w:rPr>
          <w:b/>
          <w:sz w:val="24"/>
          <w:szCs w:val="24"/>
        </w:rPr>
        <w:t xml:space="preserve">igible for recovery through the </w:t>
      </w:r>
      <w:r w:rsidRPr="003A3B9C">
        <w:rPr>
          <w:b/>
          <w:sz w:val="24"/>
          <w:szCs w:val="24"/>
        </w:rPr>
        <w:t>Company's DCRF charges, along with associated carr</w:t>
      </w:r>
      <w:r>
        <w:rPr>
          <w:b/>
          <w:sz w:val="24"/>
          <w:szCs w:val="24"/>
        </w:rPr>
        <w:t xml:space="preserve">ying charges be refunded to customers as required by the </w:t>
      </w:r>
      <w:r w:rsidRPr="003A3B9C">
        <w:rPr>
          <w:b/>
          <w:sz w:val="24"/>
          <w:szCs w:val="24"/>
        </w:rPr>
        <w:t>PUC's DCRF Rule</w:t>
      </w:r>
      <w:r>
        <w:rPr>
          <w:b/>
          <w:sz w:val="24"/>
          <w:szCs w:val="24"/>
        </w:rPr>
        <w:t>.</w:t>
      </w:r>
      <w:r>
        <w:rPr>
          <w:rStyle w:val="FootnoteReference"/>
          <w:b/>
          <w:sz w:val="24"/>
          <w:szCs w:val="24"/>
        </w:rPr>
        <w:footnoteReference w:id="13"/>
      </w:r>
      <w:r>
        <w:rPr>
          <w:b/>
          <w:sz w:val="24"/>
          <w:szCs w:val="24"/>
        </w:rPr>
        <w:t xml:space="preserve">  How do you respond?</w:t>
      </w:r>
    </w:p>
    <w:p w:rsidR="00FB7E6E" w:rsidRDefault="00947C54" w:rsidP="003B7F77">
      <w:pPr>
        <w:spacing w:line="480" w:lineRule="auto"/>
        <w:ind w:left="720" w:hanging="720"/>
        <w:jc w:val="both"/>
        <w:rPr>
          <w:b/>
          <w:sz w:val="24"/>
          <w:szCs w:val="24"/>
        </w:rPr>
      </w:pPr>
      <w:r w:rsidRPr="0046003C">
        <w:rPr>
          <w:sz w:val="24"/>
          <w:szCs w:val="24"/>
        </w:rPr>
        <w:t>A.</w:t>
      </w:r>
      <w:r>
        <w:rPr>
          <w:sz w:val="24"/>
          <w:szCs w:val="24"/>
        </w:rPr>
        <w:tab/>
        <w:t xml:space="preserve">While I agree with Mr. Norwood that any amounts recovered under CEHE’s DCRFs that are found to have been improperly included in the DCRF be refunded to customers, I do not think it is possible to order any specific refund amounts at this time.  The calculations of refund amounts cannot be performed until after the </w:t>
      </w:r>
      <w:r>
        <w:rPr>
          <w:sz w:val="24"/>
          <w:szCs w:val="24"/>
        </w:rPr>
        <w:lastRenderedPageBreak/>
        <w:t xml:space="preserve">Commission’s Order in this proceeding.  For example, the carrying charges referenced by Mr. Norwood cannot be calculated until the expiration date of CEHE’s current DCRF charges, which will </w:t>
      </w:r>
      <w:r w:rsidR="00553CEB">
        <w:rPr>
          <w:sz w:val="24"/>
          <w:szCs w:val="24"/>
        </w:rPr>
        <w:t xml:space="preserve">not </w:t>
      </w:r>
      <w:r>
        <w:rPr>
          <w:sz w:val="24"/>
          <w:szCs w:val="24"/>
        </w:rPr>
        <w:t xml:space="preserve">occur </w:t>
      </w:r>
      <w:r w:rsidR="00553CEB">
        <w:rPr>
          <w:sz w:val="24"/>
          <w:szCs w:val="24"/>
        </w:rPr>
        <w:t>until</w:t>
      </w:r>
      <w:r>
        <w:rPr>
          <w:sz w:val="24"/>
          <w:szCs w:val="24"/>
        </w:rPr>
        <w:t xml:space="preserve"> the base rates ordered by the Commission in this proceeding take effect.</w:t>
      </w:r>
    </w:p>
    <w:p w:rsidR="00947C54" w:rsidRPr="006C05F7" w:rsidRDefault="00947C54" w:rsidP="00D372ED">
      <w:pPr>
        <w:spacing w:line="480" w:lineRule="auto"/>
        <w:ind w:left="720" w:hanging="720"/>
        <w:jc w:val="both"/>
        <w:rPr>
          <w:b/>
          <w:sz w:val="24"/>
          <w:szCs w:val="24"/>
        </w:rPr>
      </w:pPr>
      <w:r w:rsidRPr="006C05F7">
        <w:rPr>
          <w:b/>
          <w:sz w:val="24"/>
          <w:szCs w:val="24"/>
        </w:rPr>
        <w:t>Q.</w:t>
      </w:r>
      <w:r w:rsidRPr="006C05F7">
        <w:rPr>
          <w:b/>
          <w:sz w:val="24"/>
          <w:szCs w:val="24"/>
        </w:rPr>
        <w:tab/>
        <w:t>What do you recommend?</w:t>
      </w:r>
    </w:p>
    <w:p w:rsidR="00947C54" w:rsidRDefault="00947C54" w:rsidP="00D372ED">
      <w:pPr>
        <w:spacing w:line="480" w:lineRule="auto"/>
        <w:ind w:left="720" w:hanging="720"/>
        <w:jc w:val="both"/>
        <w:rPr>
          <w:sz w:val="24"/>
          <w:szCs w:val="24"/>
        </w:rPr>
      </w:pPr>
      <w:r>
        <w:rPr>
          <w:sz w:val="24"/>
          <w:szCs w:val="24"/>
        </w:rPr>
        <w:t>A.</w:t>
      </w:r>
      <w:r>
        <w:rPr>
          <w:sz w:val="24"/>
          <w:szCs w:val="24"/>
        </w:rPr>
        <w:tab/>
        <w:t>Consistent with my position in direct testimony,</w:t>
      </w:r>
      <w:r>
        <w:rPr>
          <w:rStyle w:val="FootnoteReference"/>
          <w:sz w:val="24"/>
          <w:szCs w:val="24"/>
        </w:rPr>
        <w:footnoteReference w:id="14"/>
      </w:r>
      <w:r>
        <w:rPr>
          <w:sz w:val="24"/>
          <w:szCs w:val="24"/>
        </w:rPr>
        <w:t xml:space="preserve"> I recommend that the quantification of any refund amounts arising from CEHE’s over-recoveries under its Interim TCOS and DCRF rates be addressed in a separate compliance proceeding that occurs after the Commission’s Order in this proceeding.  </w:t>
      </w:r>
    </w:p>
    <w:p w:rsidR="00B77E08" w:rsidRPr="00B77E08" w:rsidRDefault="00B77E08" w:rsidP="00D372ED">
      <w:pPr>
        <w:pStyle w:val="Heading1"/>
        <w:numPr>
          <w:ilvl w:val="0"/>
          <w:numId w:val="1"/>
        </w:numPr>
        <w:spacing w:line="480" w:lineRule="auto"/>
        <w:jc w:val="both"/>
        <w:rPr>
          <w:sz w:val="24"/>
        </w:rPr>
      </w:pPr>
      <w:bookmarkStart w:id="8" w:name="_Toc11770474"/>
      <w:r>
        <w:rPr>
          <w:sz w:val="24"/>
        </w:rPr>
        <w:t>CONCLUSION</w:t>
      </w:r>
      <w:bookmarkEnd w:id="8"/>
    </w:p>
    <w:p w:rsidR="00691E5B" w:rsidRDefault="00691E5B" w:rsidP="00D372ED">
      <w:pPr>
        <w:spacing w:line="480" w:lineRule="auto"/>
        <w:ind w:left="720" w:hanging="720"/>
        <w:jc w:val="both"/>
        <w:rPr>
          <w:b/>
          <w:sz w:val="24"/>
          <w:szCs w:val="24"/>
        </w:rPr>
      </w:pPr>
      <w:r>
        <w:rPr>
          <w:b/>
          <w:sz w:val="24"/>
          <w:szCs w:val="24"/>
        </w:rPr>
        <w:t>Q.</w:t>
      </w:r>
      <w:r>
        <w:rPr>
          <w:b/>
          <w:sz w:val="24"/>
          <w:szCs w:val="24"/>
        </w:rPr>
        <w:tab/>
        <w:t>Does this conclude your cross-rebuttal testimony?</w:t>
      </w:r>
    </w:p>
    <w:p w:rsidR="00691E5B" w:rsidRPr="00691E5B" w:rsidRDefault="00691E5B" w:rsidP="00D372ED">
      <w:pPr>
        <w:spacing w:line="480" w:lineRule="auto"/>
        <w:ind w:left="720" w:hanging="720"/>
        <w:jc w:val="both"/>
        <w:rPr>
          <w:sz w:val="24"/>
          <w:szCs w:val="24"/>
        </w:rPr>
      </w:pPr>
      <w:r w:rsidRPr="00691E5B">
        <w:rPr>
          <w:sz w:val="24"/>
          <w:szCs w:val="24"/>
        </w:rPr>
        <w:t>A.</w:t>
      </w:r>
      <w:r w:rsidRPr="00691E5B">
        <w:rPr>
          <w:sz w:val="24"/>
          <w:szCs w:val="24"/>
        </w:rPr>
        <w:tab/>
        <w:t>Yes.</w:t>
      </w:r>
    </w:p>
    <w:p w:rsidR="00947C54" w:rsidRPr="00A24D76" w:rsidRDefault="00947C54" w:rsidP="00D372ED">
      <w:pPr>
        <w:suppressLineNumbers/>
        <w:ind w:left="720" w:hanging="720"/>
        <w:jc w:val="both"/>
        <w:rPr>
          <w:sz w:val="24"/>
          <w:szCs w:val="24"/>
        </w:rPr>
      </w:pPr>
    </w:p>
    <w:p w:rsidR="004C5042" w:rsidRDefault="004C5042" w:rsidP="00D372ED">
      <w:pPr>
        <w:suppressLineNumbers/>
        <w:spacing w:line="480" w:lineRule="auto"/>
        <w:jc w:val="both"/>
      </w:pPr>
    </w:p>
    <w:sectPr w:rsidR="004C5042" w:rsidSect="00D372ED">
      <w:headerReference w:type="default" r:id="rId17"/>
      <w:footerReference w:type="default" r:id="rId18"/>
      <w:pgSz w:w="12240" w:h="15840" w:code="1"/>
      <w:pgMar w:top="1440" w:right="1800" w:bottom="994" w:left="1800" w:header="720" w:footer="720" w:gutter="0"/>
      <w:lnNumType w:countBy="1"/>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46A" w:rsidRDefault="00BD546A">
      <w:r>
        <w:separator/>
      </w:r>
    </w:p>
  </w:endnote>
  <w:endnote w:type="continuationSeparator" w:id="0">
    <w:p w:rsidR="00BD546A" w:rsidRDefault="00BD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C20" w:rsidRDefault="00292C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92C20" w:rsidRDefault="00292C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C20" w:rsidRDefault="00292C20" w:rsidP="00D372E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B0" w:rsidRDefault="00C808B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2ED" w:rsidRDefault="00D372ED" w:rsidP="00D372ED">
    <w:pPr>
      <w:pStyle w:val="Footer"/>
      <w:pBdr>
        <w:bottom w:val="single" w:sz="12" w:space="1" w:color="auto"/>
      </w:pBdr>
      <w:ind w:right="360"/>
    </w:pPr>
  </w:p>
  <w:p w:rsidR="00D372ED" w:rsidRDefault="00D372ED" w:rsidP="00D372ED">
    <w:pPr>
      <w:pStyle w:val="Footer"/>
      <w:ind w:right="360"/>
    </w:pPr>
    <w:r>
      <w:t>Cross-rebuttal testimony of Brian T. Murphy</w:t>
    </w:r>
    <w:r>
      <w:tab/>
    </w:r>
    <w:r>
      <w:tab/>
      <w:t>June 19,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46A" w:rsidRDefault="00BD546A">
      <w:r>
        <w:separator/>
      </w:r>
    </w:p>
  </w:footnote>
  <w:footnote w:type="continuationSeparator" w:id="0">
    <w:p w:rsidR="00BD546A" w:rsidRDefault="00BD546A">
      <w:r>
        <w:continuationSeparator/>
      </w:r>
    </w:p>
  </w:footnote>
  <w:footnote w:id="1">
    <w:p w:rsidR="00947C54" w:rsidRPr="00B530D9" w:rsidRDefault="00947C54" w:rsidP="00947C54">
      <w:pPr>
        <w:pStyle w:val="FootnoteText"/>
        <w:spacing w:after="120"/>
        <w:ind w:firstLine="720"/>
        <w:jc w:val="both"/>
      </w:pPr>
      <w:r w:rsidRPr="00B530D9">
        <w:rPr>
          <w:rStyle w:val="FootnoteReference"/>
        </w:rPr>
        <w:footnoteRef/>
      </w:r>
      <w:r w:rsidRPr="00B530D9">
        <w:t xml:space="preserve"> </w:t>
      </w:r>
      <w:r>
        <w:t xml:space="preserve">Direct Testimony of Kit </w:t>
      </w:r>
      <w:r w:rsidRPr="00B530D9">
        <w:t xml:space="preserve">Pevoto </w:t>
      </w:r>
      <w:r>
        <w:t xml:space="preserve">on Behalf of City of Houston and Houston Coalition of Cities </w:t>
      </w:r>
      <w:r w:rsidRPr="00B530D9">
        <w:t>at 28</w:t>
      </w:r>
      <w:r>
        <w:t xml:space="preserve"> (June 6, 2019)</w:t>
      </w:r>
      <w:r w:rsidRPr="00B530D9">
        <w:t>.</w:t>
      </w:r>
    </w:p>
  </w:footnote>
  <w:footnote w:id="2">
    <w:p w:rsidR="00947C54" w:rsidRDefault="00947C54" w:rsidP="00947C54">
      <w:pPr>
        <w:pStyle w:val="FootnoteText"/>
        <w:spacing w:after="120"/>
        <w:ind w:firstLine="720"/>
      </w:pPr>
      <w:r w:rsidRPr="00B530D9">
        <w:rPr>
          <w:rStyle w:val="FootnoteReference"/>
        </w:rPr>
        <w:footnoteRef/>
      </w:r>
      <w:r w:rsidRPr="00B530D9">
        <w:t xml:space="preserve"> </w:t>
      </w:r>
      <w:r w:rsidRPr="00B530D9">
        <w:rPr>
          <w:i/>
        </w:rPr>
        <w:t>Generic Issues Associated with Applications for Approval of Unbundled Cost of Service Rate Pursuant to PURA Section 39.201 and the Public Utility Commission Subst. R. 25.344</w:t>
      </w:r>
      <w:r w:rsidRPr="00B530D9">
        <w:t>, Docket No. 22344, Order No. 40 (Nov 22, 2000).</w:t>
      </w:r>
    </w:p>
  </w:footnote>
  <w:footnote w:id="3">
    <w:p w:rsidR="00947C54" w:rsidRPr="00510B9C" w:rsidRDefault="00947C54" w:rsidP="00947C54">
      <w:pPr>
        <w:pStyle w:val="FootnoteText"/>
        <w:spacing w:after="120"/>
        <w:ind w:firstLine="720"/>
        <w:jc w:val="both"/>
      </w:pPr>
      <w:r w:rsidRPr="00510B9C">
        <w:rPr>
          <w:rStyle w:val="FootnoteReference"/>
        </w:rPr>
        <w:footnoteRef/>
      </w:r>
      <w:r w:rsidRPr="00510B9C">
        <w:t xml:space="preserve"> </w:t>
      </w:r>
      <w:r>
        <w:t xml:space="preserve">Direct Testimony of Kit </w:t>
      </w:r>
      <w:r w:rsidRPr="00B530D9">
        <w:t xml:space="preserve">Pevoto </w:t>
      </w:r>
      <w:r>
        <w:t>on Behalf of City of Houston and Houston Coalition of Cities</w:t>
      </w:r>
      <w:r w:rsidRPr="00510B9C">
        <w:t xml:space="preserve"> at 28</w:t>
      </w:r>
      <w:r>
        <w:t xml:space="preserve"> (June 6, 2019)</w:t>
      </w:r>
      <w:r w:rsidRPr="00510B9C">
        <w:t>.</w:t>
      </w:r>
    </w:p>
  </w:footnote>
  <w:footnote w:id="4">
    <w:p w:rsidR="00947C54" w:rsidRPr="00510B9C" w:rsidRDefault="00947C54" w:rsidP="00947C54">
      <w:pPr>
        <w:pStyle w:val="FootnoteText"/>
        <w:spacing w:after="120"/>
        <w:ind w:firstLine="720"/>
        <w:jc w:val="both"/>
      </w:pPr>
      <w:r w:rsidRPr="00510B9C">
        <w:rPr>
          <w:rStyle w:val="FootnoteReference"/>
        </w:rPr>
        <w:footnoteRef/>
      </w:r>
      <w:r w:rsidRPr="00510B9C">
        <w:t xml:space="preserve"> </w:t>
      </w:r>
      <w:r w:rsidRPr="00B530D9">
        <w:rPr>
          <w:i/>
        </w:rPr>
        <w:t>Generic Issues Associated with Applications for Approval of Unbundled Cost of Service Rate Pursuant to PURA Section 39.201 and the Public Utility Commission Subst. R. 25.344</w:t>
      </w:r>
      <w:r w:rsidRPr="00B530D9">
        <w:t xml:space="preserve">, Docket No. 22344, Order No. 40 </w:t>
      </w:r>
      <w:r w:rsidRPr="00510B9C">
        <w:t>at 6 (Nov 22, 2000).</w:t>
      </w:r>
      <w:r>
        <w:t xml:space="preserve">  (emphasis added)</w:t>
      </w:r>
    </w:p>
  </w:footnote>
  <w:footnote w:id="5">
    <w:p w:rsidR="00947C54" w:rsidRPr="00510B9C" w:rsidRDefault="00947C54" w:rsidP="00947C54">
      <w:pPr>
        <w:pStyle w:val="FootnoteText"/>
        <w:spacing w:after="120"/>
        <w:ind w:firstLine="720"/>
        <w:jc w:val="both"/>
      </w:pPr>
      <w:r w:rsidRPr="00510B9C">
        <w:rPr>
          <w:rStyle w:val="FootnoteReference"/>
        </w:rPr>
        <w:footnoteRef/>
      </w:r>
      <w:r>
        <w:t xml:space="preserve"> 24 x 31 x 2.5</w:t>
      </w:r>
      <w:r w:rsidRPr="00510B9C">
        <w:t>.</w:t>
      </w:r>
    </w:p>
  </w:footnote>
  <w:footnote w:id="6">
    <w:p w:rsidR="00947C54" w:rsidRPr="00510B9C" w:rsidRDefault="00947C54" w:rsidP="00780CD0">
      <w:pPr>
        <w:pStyle w:val="FootnoteText"/>
        <w:spacing w:after="120"/>
        <w:ind w:left="720"/>
        <w:jc w:val="both"/>
      </w:pPr>
      <w:r w:rsidRPr="00510B9C">
        <w:rPr>
          <w:rStyle w:val="FootnoteReference"/>
        </w:rPr>
        <w:footnoteRef/>
      </w:r>
      <w:r>
        <w:t xml:space="preserve"> 24 x 31 x 1</w:t>
      </w:r>
      <w:r w:rsidRPr="00510B9C">
        <w:t>.</w:t>
      </w:r>
    </w:p>
  </w:footnote>
  <w:footnote w:id="7">
    <w:p w:rsidR="00947C54" w:rsidRPr="00510B9C" w:rsidRDefault="00947C54" w:rsidP="00947C54">
      <w:pPr>
        <w:pStyle w:val="FootnoteText"/>
        <w:spacing w:after="120"/>
        <w:ind w:firstLine="720"/>
        <w:jc w:val="both"/>
      </w:pPr>
      <w:r w:rsidRPr="00510B9C">
        <w:rPr>
          <w:rStyle w:val="FootnoteReference"/>
        </w:rPr>
        <w:footnoteRef/>
      </w:r>
      <w:r w:rsidRPr="00510B9C">
        <w:t xml:space="preserve"> 71% x $150 less $75.</w:t>
      </w:r>
    </w:p>
  </w:footnote>
  <w:footnote w:id="8">
    <w:p w:rsidR="00947C54" w:rsidRPr="00510B9C" w:rsidRDefault="00947C54" w:rsidP="00947C54">
      <w:pPr>
        <w:pStyle w:val="FootnoteText"/>
        <w:spacing w:after="120"/>
        <w:ind w:firstLine="720"/>
        <w:jc w:val="both"/>
      </w:pPr>
      <w:r w:rsidRPr="00510B9C">
        <w:rPr>
          <w:rStyle w:val="FootnoteReference"/>
        </w:rPr>
        <w:footnoteRef/>
      </w:r>
      <w:r w:rsidRPr="00510B9C">
        <w:t xml:space="preserve"> </w:t>
      </w:r>
      <w:r>
        <w:t xml:space="preserve">Direct Testimony of Kit </w:t>
      </w:r>
      <w:r w:rsidRPr="00B530D9">
        <w:t xml:space="preserve">Pevoto </w:t>
      </w:r>
      <w:r>
        <w:t>on Behalf of City of Houston and Houston Coalition of Cities</w:t>
      </w:r>
      <w:r w:rsidRPr="00510B9C">
        <w:t xml:space="preserve"> at 29</w:t>
      </w:r>
      <w:r>
        <w:t xml:space="preserve"> (June 6, 2019)</w:t>
      </w:r>
      <w:r w:rsidRPr="00510B9C">
        <w:t>.</w:t>
      </w:r>
    </w:p>
  </w:footnote>
  <w:footnote w:id="9">
    <w:p w:rsidR="00947C54" w:rsidRPr="00510B9C" w:rsidRDefault="00947C54" w:rsidP="00947C54">
      <w:pPr>
        <w:pStyle w:val="FootnoteText"/>
        <w:spacing w:after="120"/>
        <w:ind w:firstLine="720"/>
        <w:jc w:val="both"/>
      </w:pPr>
      <w:r w:rsidRPr="00510B9C">
        <w:rPr>
          <w:rStyle w:val="FootnoteReference"/>
        </w:rPr>
        <w:footnoteRef/>
      </w:r>
      <w:r w:rsidRPr="00510B9C">
        <w:t xml:space="preserve"> The share of the total associated with the TDCS function, excluding metering.</w:t>
      </w:r>
    </w:p>
  </w:footnote>
  <w:footnote w:id="10">
    <w:p w:rsidR="00947C54" w:rsidRPr="00510B9C" w:rsidRDefault="00947C54" w:rsidP="00947C54">
      <w:pPr>
        <w:pStyle w:val="FootnoteText"/>
        <w:spacing w:after="120"/>
        <w:ind w:firstLine="720"/>
        <w:jc w:val="both"/>
      </w:pPr>
      <w:r w:rsidRPr="00510B9C">
        <w:rPr>
          <w:rStyle w:val="FootnoteReference"/>
        </w:rPr>
        <w:footnoteRef/>
      </w:r>
      <w:r w:rsidRPr="00510B9C">
        <w:t xml:space="preserve"> </w:t>
      </w:r>
      <w:r w:rsidRPr="00510B9C">
        <w:rPr>
          <w:i/>
        </w:rPr>
        <w:t>Application of Southwestern Public Service Company for Authority to Change Rates</w:t>
      </w:r>
      <w:r w:rsidRPr="00510B9C">
        <w:t>, Docket No. 43695, Order on Re-Hearing (Feb 23, 2016).  The Order refers to the “service connection charge” which is a synonym for the customer charge.</w:t>
      </w:r>
    </w:p>
  </w:footnote>
  <w:footnote w:id="11">
    <w:p w:rsidR="00947C54" w:rsidRPr="00981F01" w:rsidRDefault="00947C54" w:rsidP="00947C54">
      <w:pPr>
        <w:pStyle w:val="FootnoteText"/>
        <w:spacing w:after="120"/>
        <w:ind w:firstLine="720"/>
        <w:jc w:val="both"/>
      </w:pPr>
      <w:r w:rsidRPr="00510B9C">
        <w:rPr>
          <w:rStyle w:val="FootnoteReference"/>
        </w:rPr>
        <w:footnoteRef/>
      </w:r>
      <w:r w:rsidRPr="00510B9C">
        <w:t xml:space="preserve"> </w:t>
      </w:r>
      <w:r w:rsidRPr="00510B9C">
        <w:rPr>
          <w:i/>
        </w:rPr>
        <w:t>Application of Southwestern Electric Power Company for Authority to Change Rates</w:t>
      </w:r>
      <w:r w:rsidRPr="00510B9C">
        <w:t>, Docket No. 40443, Proposal for Decision at 272 (May 20, 2013).</w:t>
      </w:r>
    </w:p>
  </w:footnote>
  <w:footnote w:id="12">
    <w:p w:rsidR="00947C54" w:rsidRPr="00BD41E6" w:rsidRDefault="00947C54" w:rsidP="00947C54">
      <w:pPr>
        <w:pStyle w:val="FootnoteText"/>
        <w:ind w:firstLine="720"/>
      </w:pPr>
      <w:r w:rsidRPr="00BD41E6">
        <w:rPr>
          <w:rStyle w:val="FootnoteReference"/>
        </w:rPr>
        <w:footnoteRef/>
      </w:r>
      <w:r w:rsidRPr="00BD41E6">
        <w:t xml:space="preserve"> Direct Testimony of Scott Norwood at 20 (June 6, 2019).</w:t>
      </w:r>
    </w:p>
  </w:footnote>
  <w:footnote w:id="13">
    <w:p w:rsidR="00947C54" w:rsidRPr="003A3B9C" w:rsidRDefault="00947C54" w:rsidP="00947C54">
      <w:pPr>
        <w:pStyle w:val="FootnoteText"/>
        <w:ind w:firstLine="720"/>
      </w:pPr>
      <w:r w:rsidRPr="003A3B9C">
        <w:rPr>
          <w:rStyle w:val="FootnoteReference"/>
        </w:rPr>
        <w:footnoteRef/>
      </w:r>
      <w:r w:rsidRPr="003A3B9C">
        <w:t xml:space="preserve"> </w:t>
      </w:r>
      <w:r w:rsidRPr="003A3B9C">
        <w:rPr>
          <w:i/>
        </w:rPr>
        <w:t>Id.</w:t>
      </w:r>
      <w:r w:rsidRPr="003A3B9C">
        <w:t>, at 21.</w:t>
      </w:r>
    </w:p>
  </w:footnote>
  <w:footnote w:id="14">
    <w:p w:rsidR="00947C54" w:rsidRPr="006C05F7" w:rsidRDefault="00947C54" w:rsidP="00947C54">
      <w:pPr>
        <w:pStyle w:val="FootnoteText"/>
        <w:ind w:firstLine="720"/>
      </w:pPr>
      <w:r w:rsidRPr="006C05F7">
        <w:rPr>
          <w:rStyle w:val="FootnoteReference"/>
        </w:rPr>
        <w:footnoteRef/>
      </w:r>
      <w:r w:rsidRPr="006C05F7">
        <w:t xml:space="preserve"> Direct Testimony of Brian T. Murphy at 74 (June 12, 2019).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C20" w:rsidRDefault="00292C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92C20" w:rsidRDefault="00292C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B0" w:rsidRDefault="00C808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B0" w:rsidRDefault="00C808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C54" w:rsidRDefault="00292C20" w:rsidP="009476C6">
    <w:pPr>
      <w:pStyle w:val="Header"/>
      <w:pBdr>
        <w:bottom w:val="single" w:sz="4" w:space="0" w:color="auto"/>
      </w:pBdr>
      <w:tabs>
        <w:tab w:val="clear" w:pos="4320"/>
        <w:tab w:val="clear" w:pos="8640"/>
      </w:tabs>
      <w:rPr>
        <w:rStyle w:val="PageNumber"/>
      </w:rPr>
    </w:pPr>
    <w:r>
      <w:rPr>
        <w:snapToGrid w:val="0"/>
      </w:rPr>
      <w:t>SOAH Docket No. 473</w:t>
    </w:r>
    <w:r>
      <w:rPr>
        <w:rStyle w:val="PageNumber"/>
      </w:rPr>
      <w:t>-19-3864</w:t>
    </w:r>
    <w:r>
      <w:rPr>
        <w:rStyle w:val="PageNumber"/>
      </w:rPr>
      <w:tab/>
      <w:t xml:space="preserve">                        </w:t>
    </w:r>
    <w:r>
      <w:rPr>
        <w:rStyle w:val="PageNumber"/>
      </w:rPr>
      <w:tab/>
    </w:r>
    <w:r>
      <w:rPr>
        <w:rStyle w:val="PageNumber"/>
      </w:rPr>
      <w:tab/>
    </w:r>
    <w:r>
      <w:rPr>
        <w:rStyle w:val="PageNumber"/>
      </w:rPr>
      <w:tab/>
    </w:r>
    <w:r>
      <w:rPr>
        <w:rStyle w:val="PageNumber"/>
      </w:rPr>
      <w:tab/>
      <w:t xml:space="preserve">           </w:t>
    </w:r>
  </w:p>
  <w:p w:rsidR="00292C20" w:rsidRPr="009476C6" w:rsidRDefault="00292C20" w:rsidP="009476C6">
    <w:pPr>
      <w:pStyle w:val="Header"/>
      <w:pBdr>
        <w:bottom w:val="single" w:sz="4" w:space="0" w:color="auto"/>
      </w:pBdr>
      <w:tabs>
        <w:tab w:val="clear" w:pos="4320"/>
        <w:tab w:val="clear" w:pos="8640"/>
      </w:tabs>
      <w:rPr>
        <w:snapToGrid w:val="0"/>
      </w:rPr>
    </w:pPr>
    <w:r>
      <w:rPr>
        <w:rStyle w:val="PageNumber"/>
      </w:rPr>
      <w:t>P.U.C Docket No. 49421</w:t>
    </w:r>
    <w:r w:rsidR="00D372ED">
      <w:rPr>
        <w:snapToGrid w:val="0"/>
      </w:rPr>
      <w:tab/>
    </w:r>
    <w:r w:rsidR="00D372ED">
      <w:rPr>
        <w:snapToGrid w:val="0"/>
      </w:rPr>
      <w:tab/>
    </w:r>
    <w:r w:rsidR="00D372ED">
      <w:rPr>
        <w:snapToGrid w:val="0"/>
      </w:rPr>
      <w:tab/>
    </w:r>
    <w:r w:rsidR="00D372ED">
      <w:rPr>
        <w:snapToGrid w:val="0"/>
      </w:rPr>
      <w:tab/>
    </w:r>
    <w:r w:rsidR="00D372ED">
      <w:rPr>
        <w:snapToGrid w:val="0"/>
      </w:rPr>
      <w:tab/>
    </w:r>
    <w:r w:rsidR="00D372ED">
      <w:rPr>
        <w:snapToGrid w:val="0"/>
      </w:rPr>
      <w:tab/>
    </w:r>
    <w:r w:rsidR="00D372ED">
      <w:rPr>
        <w:snapToGrid w:val="0"/>
      </w:rPr>
      <w:tab/>
    </w:r>
    <w:r w:rsidR="00D372ED">
      <w:rPr>
        <w:snapToGrid w:val="0"/>
      </w:rPr>
      <w:tab/>
      <w:t xml:space="preserve">                </w:t>
    </w:r>
    <w:r>
      <w:rPr>
        <w:snapToGrid w:val="0"/>
      </w:rPr>
      <w:t>Page</w:t>
    </w:r>
    <w:r w:rsidRPr="005A3F61">
      <w:rPr>
        <w:snapToGrid w:val="0"/>
      </w:rPr>
      <w:t xml:space="preserve"> </w:t>
    </w:r>
    <w:r w:rsidRPr="00A34F36">
      <w:rPr>
        <w:snapToGrid w:val="0"/>
      </w:rPr>
      <w:fldChar w:fldCharType="begin"/>
    </w:r>
    <w:r w:rsidRPr="00A34F36">
      <w:rPr>
        <w:snapToGrid w:val="0"/>
      </w:rPr>
      <w:instrText xml:space="preserve"> PAGE   \* MERGEFORMAT </w:instrText>
    </w:r>
    <w:r w:rsidRPr="00A34F36">
      <w:rPr>
        <w:snapToGrid w:val="0"/>
      </w:rPr>
      <w:fldChar w:fldCharType="separate"/>
    </w:r>
    <w:r w:rsidR="00C808B0">
      <w:rPr>
        <w:noProof/>
        <w:snapToGrid w:val="0"/>
      </w:rPr>
      <w:t>1</w:t>
    </w:r>
    <w:r w:rsidRPr="00A34F36">
      <w:rPr>
        <w:noProof/>
        <w:snapToGrid w:val="0"/>
      </w:rPr>
      <w:fldChar w:fldCharType="end"/>
    </w:r>
    <w:r>
      <w:rPr>
        <w:rStyle w:val="PageNumbe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474F8"/>
    <w:multiLevelType w:val="singleLevel"/>
    <w:tmpl w:val="5274AE12"/>
    <w:lvl w:ilvl="0">
      <w:start w:val="1"/>
      <w:numFmt w:val="none"/>
      <w:pStyle w:val="Answer"/>
      <w:lvlText w:val="A."/>
      <w:lvlJc w:val="left"/>
      <w:pPr>
        <w:tabs>
          <w:tab w:val="num" w:pos="720"/>
        </w:tabs>
        <w:ind w:left="720" w:hanging="720"/>
      </w:pPr>
      <w:rPr>
        <w:rFonts w:ascii="Arial" w:hAnsi="Arial" w:hint="default"/>
        <w:b w:val="0"/>
        <w:i w:val="0"/>
        <w:sz w:val="22"/>
      </w:rPr>
    </w:lvl>
  </w:abstractNum>
  <w:abstractNum w:abstractNumId="1" w15:restartNumberingAfterBreak="0">
    <w:nsid w:val="06DA0C95"/>
    <w:multiLevelType w:val="hybridMultilevel"/>
    <w:tmpl w:val="82CE933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F751C2"/>
    <w:multiLevelType w:val="hybridMultilevel"/>
    <w:tmpl w:val="8BF268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3E20350"/>
    <w:multiLevelType w:val="hybridMultilevel"/>
    <w:tmpl w:val="A25ADB28"/>
    <w:lvl w:ilvl="0" w:tplc="2AB4B056">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546D25"/>
    <w:multiLevelType w:val="hybridMultilevel"/>
    <w:tmpl w:val="F124A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ABB771E"/>
    <w:multiLevelType w:val="hybridMultilevel"/>
    <w:tmpl w:val="059EEF8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F273802"/>
    <w:multiLevelType w:val="hybridMultilevel"/>
    <w:tmpl w:val="CCF8D9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473012"/>
    <w:multiLevelType w:val="hybridMultilevel"/>
    <w:tmpl w:val="A964E0B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0C8008A"/>
    <w:multiLevelType w:val="hybridMultilevel"/>
    <w:tmpl w:val="23A49FBC"/>
    <w:lvl w:ilvl="0" w:tplc="8AC05B2C">
      <w:start w:val="5"/>
      <w:numFmt w:val="upperRoman"/>
      <w:pStyle w:val="Heading1"/>
      <w:lvlText w:val="%1."/>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10" w15:restartNumberingAfterBreak="0">
    <w:nsid w:val="4E636DC3"/>
    <w:multiLevelType w:val="hybridMultilevel"/>
    <w:tmpl w:val="3DF41CC4"/>
    <w:lvl w:ilvl="0" w:tplc="0409000F">
      <w:start w:val="1"/>
      <w:numFmt w:val="decimal"/>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4ED20E18"/>
    <w:multiLevelType w:val="hybridMultilevel"/>
    <w:tmpl w:val="C8D2AE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4396567"/>
    <w:multiLevelType w:val="hybridMultilevel"/>
    <w:tmpl w:val="B40837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58C1209"/>
    <w:multiLevelType w:val="hybridMultilevel"/>
    <w:tmpl w:val="1D9AE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855376"/>
    <w:multiLevelType w:val="singleLevel"/>
    <w:tmpl w:val="6504A85C"/>
    <w:lvl w:ilvl="0">
      <w:start w:val="1"/>
      <w:numFmt w:val="upperRoman"/>
      <w:pStyle w:val="Heading3"/>
      <w:lvlText w:val="%1."/>
      <w:lvlJc w:val="left"/>
      <w:pPr>
        <w:tabs>
          <w:tab w:val="num" w:pos="720"/>
        </w:tabs>
        <w:ind w:left="720" w:hanging="720"/>
      </w:pPr>
      <w:rPr>
        <w:rFonts w:hint="default"/>
      </w:rPr>
    </w:lvl>
  </w:abstractNum>
  <w:abstractNum w:abstractNumId="15" w15:restartNumberingAfterBreak="0">
    <w:nsid w:val="772E04C1"/>
    <w:multiLevelType w:val="hybridMultilevel"/>
    <w:tmpl w:val="1BB6825E"/>
    <w:lvl w:ilvl="0" w:tplc="04090019">
      <w:start w:val="1"/>
      <w:numFmt w:val="lowerLetter"/>
      <w:lvlText w:val="%1."/>
      <w:lvlJc w:val="left"/>
      <w:pPr>
        <w:ind w:left="20880" w:hanging="360"/>
      </w:pPr>
    </w:lvl>
    <w:lvl w:ilvl="1" w:tplc="04090019">
      <w:start w:val="1"/>
      <w:numFmt w:val="lowerLetter"/>
      <w:lvlText w:val="%2."/>
      <w:lvlJc w:val="left"/>
      <w:pPr>
        <w:ind w:left="21600" w:hanging="360"/>
      </w:pPr>
    </w:lvl>
    <w:lvl w:ilvl="2" w:tplc="0409001B" w:tentative="1">
      <w:start w:val="1"/>
      <w:numFmt w:val="lowerRoman"/>
      <w:lvlText w:val="%3."/>
      <w:lvlJc w:val="right"/>
      <w:pPr>
        <w:ind w:left="22320" w:hanging="180"/>
      </w:pPr>
    </w:lvl>
    <w:lvl w:ilvl="3" w:tplc="0409000F" w:tentative="1">
      <w:start w:val="1"/>
      <w:numFmt w:val="decimal"/>
      <w:lvlText w:val="%4."/>
      <w:lvlJc w:val="left"/>
      <w:pPr>
        <w:ind w:left="23040" w:hanging="360"/>
      </w:pPr>
    </w:lvl>
    <w:lvl w:ilvl="4" w:tplc="04090019" w:tentative="1">
      <w:start w:val="1"/>
      <w:numFmt w:val="lowerLetter"/>
      <w:lvlText w:val="%5."/>
      <w:lvlJc w:val="left"/>
      <w:pPr>
        <w:ind w:left="23760" w:hanging="360"/>
      </w:pPr>
    </w:lvl>
    <w:lvl w:ilvl="5" w:tplc="0409001B" w:tentative="1">
      <w:start w:val="1"/>
      <w:numFmt w:val="lowerRoman"/>
      <w:lvlText w:val="%6."/>
      <w:lvlJc w:val="right"/>
      <w:pPr>
        <w:ind w:left="24480" w:hanging="180"/>
      </w:pPr>
    </w:lvl>
    <w:lvl w:ilvl="6" w:tplc="0409000F" w:tentative="1">
      <w:start w:val="1"/>
      <w:numFmt w:val="decimal"/>
      <w:lvlText w:val="%7."/>
      <w:lvlJc w:val="left"/>
      <w:pPr>
        <w:ind w:left="25200" w:hanging="360"/>
      </w:pPr>
    </w:lvl>
    <w:lvl w:ilvl="7" w:tplc="04090019" w:tentative="1">
      <w:start w:val="1"/>
      <w:numFmt w:val="lowerLetter"/>
      <w:lvlText w:val="%8."/>
      <w:lvlJc w:val="left"/>
      <w:pPr>
        <w:ind w:left="25920" w:hanging="360"/>
      </w:pPr>
    </w:lvl>
    <w:lvl w:ilvl="8" w:tplc="0409001B" w:tentative="1">
      <w:start w:val="1"/>
      <w:numFmt w:val="lowerRoman"/>
      <w:lvlText w:val="%9."/>
      <w:lvlJc w:val="right"/>
      <w:pPr>
        <w:ind w:left="26640" w:hanging="180"/>
      </w:pPr>
    </w:lvl>
  </w:abstractNum>
  <w:abstractNum w:abstractNumId="16" w15:restartNumberingAfterBreak="0">
    <w:nsid w:val="7BFB2299"/>
    <w:multiLevelType w:val="hybridMultilevel"/>
    <w:tmpl w:val="21DA31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9"/>
  </w:num>
  <w:num w:numId="3">
    <w:abstractNumId w:val="8"/>
  </w:num>
  <w:num w:numId="4">
    <w:abstractNumId w:val="0"/>
  </w:num>
  <w:num w:numId="5">
    <w:abstractNumId w:val="3"/>
  </w:num>
  <w:num w:numId="6">
    <w:abstractNumId w:val="6"/>
  </w:num>
  <w:num w:numId="7">
    <w:abstractNumId w:val="13"/>
  </w:num>
  <w:num w:numId="8">
    <w:abstractNumId w:val="15"/>
  </w:num>
  <w:num w:numId="9">
    <w:abstractNumId w:val="4"/>
  </w:num>
  <w:num w:numId="10">
    <w:abstractNumId w:val="5"/>
  </w:num>
  <w:num w:numId="11">
    <w:abstractNumId w:val="12"/>
  </w:num>
  <w:num w:numId="12">
    <w:abstractNumId w:val="10"/>
  </w:num>
  <w:num w:numId="13">
    <w:abstractNumId w:val="7"/>
  </w:num>
  <w:num w:numId="14">
    <w:abstractNumId w:val="1"/>
  </w:num>
  <w:num w:numId="15">
    <w:abstractNumId w:val="16"/>
  </w:num>
  <w:num w:numId="16">
    <w:abstractNumId w:val="11"/>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activeWritingStyle w:appName="MSWord" w:lang="en-US"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4C"/>
    <w:rsid w:val="000002FF"/>
    <w:rsid w:val="00000323"/>
    <w:rsid w:val="00000766"/>
    <w:rsid w:val="000008FB"/>
    <w:rsid w:val="000009C9"/>
    <w:rsid w:val="00001310"/>
    <w:rsid w:val="0000131F"/>
    <w:rsid w:val="00001475"/>
    <w:rsid w:val="000014BA"/>
    <w:rsid w:val="00001BF0"/>
    <w:rsid w:val="00001ECC"/>
    <w:rsid w:val="000020D2"/>
    <w:rsid w:val="000022CD"/>
    <w:rsid w:val="00002711"/>
    <w:rsid w:val="00002849"/>
    <w:rsid w:val="00002B29"/>
    <w:rsid w:val="00002DB6"/>
    <w:rsid w:val="00002FB0"/>
    <w:rsid w:val="000030C7"/>
    <w:rsid w:val="0000349F"/>
    <w:rsid w:val="000037A2"/>
    <w:rsid w:val="00003882"/>
    <w:rsid w:val="00003D80"/>
    <w:rsid w:val="00003E57"/>
    <w:rsid w:val="00003FA6"/>
    <w:rsid w:val="00004103"/>
    <w:rsid w:val="0000414F"/>
    <w:rsid w:val="00004BE2"/>
    <w:rsid w:val="00004C80"/>
    <w:rsid w:val="0000509D"/>
    <w:rsid w:val="0000522B"/>
    <w:rsid w:val="000054E8"/>
    <w:rsid w:val="00005707"/>
    <w:rsid w:val="00005B58"/>
    <w:rsid w:val="00005DA6"/>
    <w:rsid w:val="00006795"/>
    <w:rsid w:val="00006A52"/>
    <w:rsid w:val="00006E4F"/>
    <w:rsid w:val="0000798A"/>
    <w:rsid w:val="00007C53"/>
    <w:rsid w:val="00007C9D"/>
    <w:rsid w:val="0001015F"/>
    <w:rsid w:val="000105BC"/>
    <w:rsid w:val="0001070B"/>
    <w:rsid w:val="000108D1"/>
    <w:rsid w:val="000109F9"/>
    <w:rsid w:val="00010E4A"/>
    <w:rsid w:val="00010F05"/>
    <w:rsid w:val="00011022"/>
    <w:rsid w:val="000112A9"/>
    <w:rsid w:val="000115B0"/>
    <w:rsid w:val="00011F88"/>
    <w:rsid w:val="00012095"/>
    <w:rsid w:val="000121D2"/>
    <w:rsid w:val="000124BD"/>
    <w:rsid w:val="0001340A"/>
    <w:rsid w:val="000137DA"/>
    <w:rsid w:val="000138A1"/>
    <w:rsid w:val="000139A3"/>
    <w:rsid w:val="00013AFB"/>
    <w:rsid w:val="00013B8B"/>
    <w:rsid w:val="00013DB6"/>
    <w:rsid w:val="00014082"/>
    <w:rsid w:val="0001422C"/>
    <w:rsid w:val="00014448"/>
    <w:rsid w:val="000145A8"/>
    <w:rsid w:val="000148B5"/>
    <w:rsid w:val="00014D66"/>
    <w:rsid w:val="000154E2"/>
    <w:rsid w:val="0001561C"/>
    <w:rsid w:val="000157B3"/>
    <w:rsid w:val="000158A1"/>
    <w:rsid w:val="000168C6"/>
    <w:rsid w:val="00016AC2"/>
    <w:rsid w:val="0001720C"/>
    <w:rsid w:val="000172E3"/>
    <w:rsid w:val="0001733E"/>
    <w:rsid w:val="00017C0B"/>
    <w:rsid w:val="00017CF5"/>
    <w:rsid w:val="00021036"/>
    <w:rsid w:val="000213F9"/>
    <w:rsid w:val="00021695"/>
    <w:rsid w:val="00021B23"/>
    <w:rsid w:val="000225CE"/>
    <w:rsid w:val="000226E5"/>
    <w:rsid w:val="00022911"/>
    <w:rsid w:val="0002301F"/>
    <w:rsid w:val="0002317D"/>
    <w:rsid w:val="0002319D"/>
    <w:rsid w:val="00023576"/>
    <w:rsid w:val="00023670"/>
    <w:rsid w:val="00023976"/>
    <w:rsid w:val="00023C4A"/>
    <w:rsid w:val="00023D06"/>
    <w:rsid w:val="00023EA5"/>
    <w:rsid w:val="000244D1"/>
    <w:rsid w:val="0002470E"/>
    <w:rsid w:val="00024870"/>
    <w:rsid w:val="00024B7C"/>
    <w:rsid w:val="00024D61"/>
    <w:rsid w:val="00024EE4"/>
    <w:rsid w:val="00024F07"/>
    <w:rsid w:val="0002505C"/>
    <w:rsid w:val="00025414"/>
    <w:rsid w:val="00025548"/>
    <w:rsid w:val="000255C7"/>
    <w:rsid w:val="000256F7"/>
    <w:rsid w:val="00025887"/>
    <w:rsid w:val="00025A51"/>
    <w:rsid w:val="00025AA3"/>
    <w:rsid w:val="00025EDE"/>
    <w:rsid w:val="00025F33"/>
    <w:rsid w:val="00026757"/>
    <w:rsid w:val="000270BC"/>
    <w:rsid w:val="000271A8"/>
    <w:rsid w:val="00027550"/>
    <w:rsid w:val="000276F6"/>
    <w:rsid w:val="000278F2"/>
    <w:rsid w:val="00027ADA"/>
    <w:rsid w:val="0003007C"/>
    <w:rsid w:val="00030373"/>
    <w:rsid w:val="000303A1"/>
    <w:rsid w:val="0003073A"/>
    <w:rsid w:val="000313E3"/>
    <w:rsid w:val="000319B9"/>
    <w:rsid w:val="00031B76"/>
    <w:rsid w:val="00031C3E"/>
    <w:rsid w:val="00031FC4"/>
    <w:rsid w:val="000325A2"/>
    <w:rsid w:val="00032AD1"/>
    <w:rsid w:val="0003304D"/>
    <w:rsid w:val="0003308E"/>
    <w:rsid w:val="0003315E"/>
    <w:rsid w:val="00033354"/>
    <w:rsid w:val="00033761"/>
    <w:rsid w:val="00033774"/>
    <w:rsid w:val="000337F4"/>
    <w:rsid w:val="00033CA6"/>
    <w:rsid w:val="000340A1"/>
    <w:rsid w:val="000340C9"/>
    <w:rsid w:val="00034312"/>
    <w:rsid w:val="000353AF"/>
    <w:rsid w:val="000354CA"/>
    <w:rsid w:val="0003561F"/>
    <w:rsid w:val="00035AF8"/>
    <w:rsid w:val="00035C03"/>
    <w:rsid w:val="00035CC6"/>
    <w:rsid w:val="00035E8F"/>
    <w:rsid w:val="000362C5"/>
    <w:rsid w:val="00036A33"/>
    <w:rsid w:val="00036DA0"/>
    <w:rsid w:val="0003707B"/>
    <w:rsid w:val="000375C2"/>
    <w:rsid w:val="000376C2"/>
    <w:rsid w:val="000377FA"/>
    <w:rsid w:val="000400DF"/>
    <w:rsid w:val="00040F5B"/>
    <w:rsid w:val="00041171"/>
    <w:rsid w:val="0004129D"/>
    <w:rsid w:val="00041348"/>
    <w:rsid w:val="00041CB4"/>
    <w:rsid w:val="00042525"/>
    <w:rsid w:val="0004291A"/>
    <w:rsid w:val="0004378C"/>
    <w:rsid w:val="00043A95"/>
    <w:rsid w:val="00043AF1"/>
    <w:rsid w:val="00043D13"/>
    <w:rsid w:val="000442A3"/>
    <w:rsid w:val="00044642"/>
    <w:rsid w:val="00044947"/>
    <w:rsid w:val="000449F2"/>
    <w:rsid w:val="00044AB1"/>
    <w:rsid w:val="00044C5F"/>
    <w:rsid w:val="00044CBD"/>
    <w:rsid w:val="0004514C"/>
    <w:rsid w:val="0004517A"/>
    <w:rsid w:val="00045198"/>
    <w:rsid w:val="0004569F"/>
    <w:rsid w:val="0004577D"/>
    <w:rsid w:val="00045C90"/>
    <w:rsid w:val="00045E12"/>
    <w:rsid w:val="00045FDE"/>
    <w:rsid w:val="00046476"/>
    <w:rsid w:val="0004662B"/>
    <w:rsid w:val="000467F8"/>
    <w:rsid w:val="00046878"/>
    <w:rsid w:val="000473C8"/>
    <w:rsid w:val="00047438"/>
    <w:rsid w:val="00047DF8"/>
    <w:rsid w:val="00047EB4"/>
    <w:rsid w:val="00047F6F"/>
    <w:rsid w:val="00050B54"/>
    <w:rsid w:val="000512BB"/>
    <w:rsid w:val="00051709"/>
    <w:rsid w:val="000519A9"/>
    <w:rsid w:val="00051B7B"/>
    <w:rsid w:val="000521B4"/>
    <w:rsid w:val="00052537"/>
    <w:rsid w:val="00052634"/>
    <w:rsid w:val="000527F4"/>
    <w:rsid w:val="00052DF9"/>
    <w:rsid w:val="00052F60"/>
    <w:rsid w:val="0005315D"/>
    <w:rsid w:val="000531D7"/>
    <w:rsid w:val="00053EB1"/>
    <w:rsid w:val="00053F4B"/>
    <w:rsid w:val="000543E2"/>
    <w:rsid w:val="000544A8"/>
    <w:rsid w:val="00054545"/>
    <w:rsid w:val="00054703"/>
    <w:rsid w:val="000548C1"/>
    <w:rsid w:val="0005493D"/>
    <w:rsid w:val="0005497D"/>
    <w:rsid w:val="000549F5"/>
    <w:rsid w:val="00054B57"/>
    <w:rsid w:val="00054F6B"/>
    <w:rsid w:val="0005502E"/>
    <w:rsid w:val="0005527A"/>
    <w:rsid w:val="000554BA"/>
    <w:rsid w:val="00055C1F"/>
    <w:rsid w:val="00055C6A"/>
    <w:rsid w:val="00055F48"/>
    <w:rsid w:val="000565DA"/>
    <w:rsid w:val="00056721"/>
    <w:rsid w:val="00056736"/>
    <w:rsid w:val="00056B7E"/>
    <w:rsid w:val="000573D5"/>
    <w:rsid w:val="00057672"/>
    <w:rsid w:val="000576BF"/>
    <w:rsid w:val="00057891"/>
    <w:rsid w:val="00057D8C"/>
    <w:rsid w:val="00060409"/>
    <w:rsid w:val="00060498"/>
    <w:rsid w:val="00060574"/>
    <w:rsid w:val="00060770"/>
    <w:rsid w:val="00060FBB"/>
    <w:rsid w:val="00061085"/>
    <w:rsid w:val="0006108A"/>
    <w:rsid w:val="0006123B"/>
    <w:rsid w:val="000614C7"/>
    <w:rsid w:val="00061A97"/>
    <w:rsid w:val="000620FF"/>
    <w:rsid w:val="00062194"/>
    <w:rsid w:val="00062351"/>
    <w:rsid w:val="0006286D"/>
    <w:rsid w:val="000629A6"/>
    <w:rsid w:val="000629C5"/>
    <w:rsid w:val="00062DE1"/>
    <w:rsid w:val="00063043"/>
    <w:rsid w:val="00063209"/>
    <w:rsid w:val="00063645"/>
    <w:rsid w:val="000636E7"/>
    <w:rsid w:val="0006371D"/>
    <w:rsid w:val="00063755"/>
    <w:rsid w:val="00063D96"/>
    <w:rsid w:val="00063FB3"/>
    <w:rsid w:val="0006413F"/>
    <w:rsid w:val="00064664"/>
    <w:rsid w:val="0006483D"/>
    <w:rsid w:val="000649C6"/>
    <w:rsid w:val="00064D03"/>
    <w:rsid w:val="000651F2"/>
    <w:rsid w:val="0006533F"/>
    <w:rsid w:val="00065DDD"/>
    <w:rsid w:val="0006605F"/>
    <w:rsid w:val="000661B6"/>
    <w:rsid w:val="00066292"/>
    <w:rsid w:val="00066A3F"/>
    <w:rsid w:val="00066DA6"/>
    <w:rsid w:val="00066E18"/>
    <w:rsid w:val="000673A7"/>
    <w:rsid w:val="000677BF"/>
    <w:rsid w:val="00067888"/>
    <w:rsid w:val="00067C0A"/>
    <w:rsid w:val="00067E4D"/>
    <w:rsid w:val="00067EF9"/>
    <w:rsid w:val="000708B4"/>
    <w:rsid w:val="00070D2E"/>
    <w:rsid w:val="000714B5"/>
    <w:rsid w:val="000717AD"/>
    <w:rsid w:val="000720D0"/>
    <w:rsid w:val="00072207"/>
    <w:rsid w:val="0007235C"/>
    <w:rsid w:val="00072676"/>
    <w:rsid w:val="00072A83"/>
    <w:rsid w:val="0007364C"/>
    <w:rsid w:val="0007372E"/>
    <w:rsid w:val="000737A4"/>
    <w:rsid w:val="00073B1C"/>
    <w:rsid w:val="00073F18"/>
    <w:rsid w:val="00073F57"/>
    <w:rsid w:val="0007423C"/>
    <w:rsid w:val="000743EB"/>
    <w:rsid w:val="000751D3"/>
    <w:rsid w:val="00075564"/>
    <w:rsid w:val="00075B73"/>
    <w:rsid w:val="00075C4A"/>
    <w:rsid w:val="00075DAA"/>
    <w:rsid w:val="000760F1"/>
    <w:rsid w:val="0007634F"/>
    <w:rsid w:val="00076DAD"/>
    <w:rsid w:val="00076E5C"/>
    <w:rsid w:val="000770BE"/>
    <w:rsid w:val="0007730E"/>
    <w:rsid w:val="00077896"/>
    <w:rsid w:val="00077D71"/>
    <w:rsid w:val="00080310"/>
    <w:rsid w:val="00080531"/>
    <w:rsid w:val="0008062B"/>
    <w:rsid w:val="00080A7D"/>
    <w:rsid w:val="00081163"/>
    <w:rsid w:val="00081262"/>
    <w:rsid w:val="000812D6"/>
    <w:rsid w:val="0008141A"/>
    <w:rsid w:val="00081A9B"/>
    <w:rsid w:val="000822AE"/>
    <w:rsid w:val="0008266F"/>
    <w:rsid w:val="000829EA"/>
    <w:rsid w:val="00082B07"/>
    <w:rsid w:val="00083385"/>
    <w:rsid w:val="0008350F"/>
    <w:rsid w:val="00083AA9"/>
    <w:rsid w:val="00083E46"/>
    <w:rsid w:val="00084062"/>
    <w:rsid w:val="00084829"/>
    <w:rsid w:val="00084BA7"/>
    <w:rsid w:val="00084F89"/>
    <w:rsid w:val="00084FB7"/>
    <w:rsid w:val="0008503D"/>
    <w:rsid w:val="000851B7"/>
    <w:rsid w:val="00085393"/>
    <w:rsid w:val="000854B1"/>
    <w:rsid w:val="00085617"/>
    <w:rsid w:val="00085949"/>
    <w:rsid w:val="00085D96"/>
    <w:rsid w:val="000862E2"/>
    <w:rsid w:val="00086599"/>
    <w:rsid w:val="000865B3"/>
    <w:rsid w:val="00086678"/>
    <w:rsid w:val="00086863"/>
    <w:rsid w:val="000868BF"/>
    <w:rsid w:val="00086F10"/>
    <w:rsid w:val="000870DA"/>
    <w:rsid w:val="00087385"/>
    <w:rsid w:val="00087727"/>
    <w:rsid w:val="000877A3"/>
    <w:rsid w:val="000900C4"/>
    <w:rsid w:val="0009037A"/>
    <w:rsid w:val="000903EF"/>
    <w:rsid w:val="00090546"/>
    <w:rsid w:val="000906C3"/>
    <w:rsid w:val="00090BF6"/>
    <w:rsid w:val="00090C42"/>
    <w:rsid w:val="00090D8A"/>
    <w:rsid w:val="00091EBE"/>
    <w:rsid w:val="000920CF"/>
    <w:rsid w:val="0009211D"/>
    <w:rsid w:val="00092304"/>
    <w:rsid w:val="00092419"/>
    <w:rsid w:val="00092602"/>
    <w:rsid w:val="0009287D"/>
    <w:rsid w:val="0009299A"/>
    <w:rsid w:val="00093048"/>
    <w:rsid w:val="00093236"/>
    <w:rsid w:val="00093555"/>
    <w:rsid w:val="000935DF"/>
    <w:rsid w:val="000938A5"/>
    <w:rsid w:val="00093964"/>
    <w:rsid w:val="00093EA7"/>
    <w:rsid w:val="000942CC"/>
    <w:rsid w:val="000943A9"/>
    <w:rsid w:val="000943F7"/>
    <w:rsid w:val="000947D4"/>
    <w:rsid w:val="00094ACE"/>
    <w:rsid w:val="00094D73"/>
    <w:rsid w:val="00094E3C"/>
    <w:rsid w:val="00094E4A"/>
    <w:rsid w:val="00094E6E"/>
    <w:rsid w:val="0009502F"/>
    <w:rsid w:val="00096072"/>
    <w:rsid w:val="00096125"/>
    <w:rsid w:val="00096289"/>
    <w:rsid w:val="000964EE"/>
    <w:rsid w:val="000965AA"/>
    <w:rsid w:val="00096B57"/>
    <w:rsid w:val="00096D68"/>
    <w:rsid w:val="00097095"/>
    <w:rsid w:val="0009709F"/>
    <w:rsid w:val="000970D0"/>
    <w:rsid w:val="0009718C"/>
    <w:rsid w:val="00097E41"/>
    <w:rsid w:val="00097E65"/>
    <w:rsid w:val="000A006A"/>
    <w:rsid w:val="000A0A25"/>
    <w:rsid w:val="000A0BA5"/>
    <w:rsid w:val="000A1105"/>
    <w:rsid w:val="000A111C"/>
    <w:rsid w:val="000A1138"/>
    <w:rsid w:val="000A122C"/>
    <w:rsid w:val="000A131B"/>
    <w:rsid w:val="000A133A"/>
    <w:rsid w:val="000A176A"/>
    <w:rsid w:val="000A18DE"/>
    <w:rsid w:val="000A1D11"/>
    <w:rsid w:val="000A229C"/>
    <w:rsid w:val="000A252F"/>
    <w:rsid w:val="000A26CD"/>
    <w:rsid w:val="000A2833"/>
    <w:rsid w:val="000A288B"/>
    <w:rsid w:val="000A28AE"/>
    <w:rsid w:val="000A3220"/>
    <w:rsid w:val="000A3363"/>
    <w:rsid w:val="000A352A"/>
    <w:rsid w:val="000A3565"/>
    <w:rsid w:val="000A36FC"/>
    <w:rsid w:val="000A3B81"/>
    <w:rsid w:val="000A3D0E"/>
    <w:rsid w:val="000A4A7A"/>
    <w:rsid w:val="000A513D"/>
    <w:rsid w:val="000A5826"/>
    <w:rsid w:val="000A5FF3"/>
    <w:rsid w:val="000A6205"/>
    <w:rsid w:val="000A6350"/>
    <w:rsid w:val="000A63E6"/>
    <w:rsid w:val="000A64C4"/>
    <w:rsid w:val="000A683D"/>
    <w:rsid w:val="000A69E4"/>
    <w:rsid w:val="000A6E7C"/>
    <w:rsid w:val="000A6FEB"/>
    <w:rsid w:val="000A7229"/>
    <w:rsid w:val="000A74F2"/>
    <w:rsid w:val="000A76A0"/>
    <w:rsid w:val="000A7A5F"/>
    <w:rsid w:val="000A7C2E"/>
    <w:rsid w:val="000B02EC"/>
    <w:rsid w:val="000B063E"/>
    <w:rsid w:val="000B07E3"/>
    <w:rsid w:val="000B0957"/>
    <w:rsid w:val="000B0AE5"/>
    <w:rsid w:val="000B0BA9"/>
    <w:rsid w:val="000B1060"/>
    <w:rsid w:val="000B1396"/>
    <w:rsid w:val="000B172C"/>
    <w:rsid w:val="000B1E17"/>
    <w:rsid w:val="000B2294"/>
    <w:rsid w:val="000B29E7"/>
    <w:rsid w:val="000B2ACB"/>
    <w:rsid w:val="000B2B6B"/>
    <w:rsid w:val="000B2D57"/>
    <w:rsid w:val="000B2E67"/>
    <w:rsid w:val="000B2F0F"/>
    <w:rsid w:val="000B2FDB"/>
    <w:rsid w:val="000B31FB"/>
    <w:rsid w:val="000B337F"/>
    <w:rsid w:val="000B36C8"/>
    <w:rsid w:val="000B3904"/>
    <w:rsid w:val="000B3933"/>
    <w:rsid w:val="000B3AD4"/>
    <w:rsid w:val="000B428A"/>
    <w:rsid w:val="000B4317"/>
    <w:rsid w:val="000B4419"/>
    <w:rsid w:val="000B458B"/>
    <w:rsid w:val="000B47D7"/>
    <w:rsid w:val="000B48CA"/>
    <w:rsid w:val="000B48DD"/>
    <w:rsid w:val="000B4AD5"/>
    <w:rsid w:val="000B4C6F"/>
    <w:rsid w:val="000B4F6F"/>
    <w:rsid w:val="000B53EF"/>
    <w:rsid w:val="000B5454"/>
    <w:rsid w:val="000B55E5"/>
    <w:rsid w:val="000B56C2"/>
    <w:rsid w:val="000B59CD"/>
    <w:rsid w:val="000B5EE8"/>
    <w:rsid w:val="000B625A"/>
    <w:rsid w:val="000B6699"/>
    <w:rsid w:val="000B6875"/>
    <w:rsid w:val="000B68E9"/>
    <w:rsid w:val="000B6EFE"/>
    <w:rsid w:val="000B7637"/>
    <w:rsid w:val="000B7802"/>
    <w:rsid w:val="000B7B74"/>
    <w:rsid w:val="000C0500"/>
    <w:rsid w:val="000C0589"/>
    <w:rsid w:val="000C0BF3"/>
    <w:rsid w:val="000C102D"/>
    <w:rsid w:val="000C12ED"/>
    <w:rsid w:val="000C149F"/>
    <w:rsid w:val="000C1645"/>
    <w:rsid w:val="000C1721"/>
    <w:rsid w:val="000C1EC8"/>
    <w:rsid w:val="000C2321"/>
    <w:rsid w:val="000C2589"/>
    <w:rsid w:val="000C2622"/>
    <w:rsid w:val="000C26F9"/>
    <w:rsid w:val="000C2793"/>
    <w:rsid w:val="000C2D82"/>
    <w:rsid w:val="000C2F9F"/>
    <w:rsid w:val="000C3065"/>
    <w:rsid w:val="000C3B65"/>
    <w:rsid w:val="000C3F58"/>
    <w:rsid w:val="000C3FA1"/>
    <w:rsid w:val="000C4005"/>
    <w:rsid w:val="000C405A"/>
    <w:rsid w:val="000C41BB"/>
    <w:rsid w:val="000C42B6"/>
    <w:rsid w:val="000C5329"/>
    <w:rsid w:val="000C5A66"/>
    <w:rsid w:val="000C5D83"/>
    <w:rsid w:val="000C633E"/>
    <w:rsid w:val="000C63F9"/>
    <w:rsid w:val="000C6452"/>
    <w:rsid w:val="000C646F"/>
    <w:rsid w:val="000C66F9"/>
    <w:rsid w:val="000C68DC"/>
    <w:rsid w:val="000C696E"/>
    <w:rsid w:val="000C6BC4"/>
    <w:rsid w:val="000C7284"/>
    <w:rsid w:val="000C78D0"/>
    <w:rsid w:val="000C7BB3"/>
    <w:rsid w:val="000C7CE5"/>
    <w:rsid w:val="000D08AC"/>
    <w:rsid w:val="000D08B6"/>
    <w:rsid w:val="000D0A28"/>
    <w:rsid w:val="000D0DBF"/>
    <w:rsid w:val="000D0ED8"/>
    <w:rsid w:val="000D0F62"/>
    <w:rsid w:val="000D0F8E"/>
    <w:rsid w:val="000D1169"/>
    <w:rsid w:val="000D1243"/>
    <w:rsid w:val="000D12AD"/>
    <w:rsid w:val="000D2330"/>
    <w:rsid w:val="000D2642"/>
    <w:rsid w:val="000D2723"/>
    <w:rsid w:val="000D2D84"/>
    <w:rsid w:val="000D2DE9"/>
    <w:rsid w:val="000D2E04"/>
    <w:rsid w:val="000D322C"/>
    <w:rsid w:val="000D362C"/>
    <w:rsid w:val="000D37C8"/>
    <w:rsid w:val="000D37D9"/>
    <w:rsid w:val="000D3C09"/>
    <w:rsid w:val="000D3E2F"/>
    <w:rsid w:val="000D3F97"/>
    <w:rsid w:val="000D4532"/>
    <w:rsid w:val="000D49B8"/>
    <w:rsid w:val="000D4E20"/>
    <w:rsid w:val="000D50E8"/>
    <w:rsid w:val="000D55E5"/>
    <w:rsid w:val="000D5EBD"/>
    <w:rsid w:val="000D6382"/>
    <w:rsid w:val="000D6391"/>
    <w:rsid w:val="000D63BB"/>
    <w:rsid w:val="000D6452"/>
    <w:rsid w:val="000D6EB0"/>
    <w:rsid w:val="000D6FE8"/>
    <w:rsid w:val="000D710B"/>
    <w:rsid w:val="000D71AF"/>
    <w:rsid w:val="000D759C"/>
    <w:rsid w:val="000D767B"/>
    <w:rsid w:val="000D7704"/>
    <w:rsid w:val="000D7F91"/>
    <w:rsid w:val="000E01DF"/>
    <w:rsid w:val="000E02DB"/>
    <w:rsid w:val="000E095C"/>
    <w:rsid w:val="000E0BE1"/>
    <w:rsid w:val="000E0C24"/>
    <w:rsid w:val="000E0FCB"/>
    <w:rsid w:val="000E1F81"/>
    <w:rsid w:val="000E2289"/>
    <w:rsid w:val="000E25BE"/>
    <w:rsid w:val="000E2933"/>
    <w:rsid w:val="000E293B"/>
    <w:rsid w:val="000E2D9C"/>
    <w:rsid w:val="000E2DAF"/>
    <w:rsid w:val="000E328E"/>
    <w:rsid w:val="000E32BB"/>
    <w:rsid w:val="000E366D"/>
    <w:rsid w:val="000E37AC"/>
    <w:rsid w:val="000E3902"/>
    <w:rsid w:val="000E410F"/>
    <w:rsid w:val="000E448F"/>
    <w:rsid w:val="000E506B"/>
    <w:rsid w:val="000E51EE"/>
    <w:rsid w:val="000E52C4"/>
    <w:rsid w:val="000E559E"/>
    <w:rsid w:val="000E5940"/>
    <w:rsid w:val="000E5D65"/>
    <w:rsid w:val="000E6424"/>
    <w:rsid w:val="000E65E2"/>
    <w:rsid w:val="000E7167"/>
    <w:rsid w:val="000E7219"/>
    <w:rsid w:val="000E722C"/>
    <w:rsid w:val="000E7910"/>
    <w:rsid w:val="000E7FFE"/>
    <w:rsid w:val="000F0C39"/>
    <w:rsid w:val="000F0CBE"/>
    <w:rsid w:val="000F1EB2"/>
    <w:rsid w:val="000F20BB"/>
    <w:rsid w:val="000F239A"/>
    <w:rsid w:val="000F2662"/>
    <w:rsid w:val="000F3233"/>
    <w:rsid w:val="000F3865"/>
    <w:rsid w:val="000F3B71"/>
    <w:rsid w:val="000F4D4B"/>
    <w:rsid w:val="000F4FA0"/>
    <w:rsid w:val="000F51F8"/>
    <w:rsid w:val="000F5542"/>
    <w:rsid w:val="000F5782"/>
    <w:rsid w:val="000F57A9"/>
    <w:rsid w:val="000F57F9"/>
    <w:rsid w:val="000F5D9F"/>
    <w:rsid w:val="000F5FDA"/>
    <w:rsid w:val="000F63AE"/>
    <w:rsid w:val="000F65CD"/>
    <w:rsid w:val="000F680C"/>
    <w:rsid w:val="000F73C8"/>
    <w:rsid w:val="000F73D4"/>
    <w:rsid w:val="000F749E"/>
    <w:rsid w:val="000F7534"/>
    <w:rsid w:val="000F7E9A"/>
    <w:rsid w:val="0010019F"/>
    <w:rsid w:val="001004E9"/>
    <w:rsid w:val="001006E1"/>
    <w:rsid w:val="00101018"/>
    <w:rsid w:val="00101469"/>
    <w:rsid w:val="00101663"/>
    <w:rsid w:val="001021D4"/>
    <w:rsid w:val="001022D3"/>
    <w:rsid w:val="00102B6F"/>
    <w:rsid w:val="00102E71"/>
    <w:rsid w:val="00102FEC"/>
    <w:rsid w:val="001040DA"/>
    <w:rsid w:val="00104413"/>
    <w:rsid w:val="00104A6C"/>
    <w:rsid w:val="00104C49"/>
    <w:rsid w:val="00104F79"/>
    <w:rsid w:val="00105372"/>
    <w:rsid w:val="00105527"/>
    <w:rsid w:val="001058F6"/>
    <w:rsid w:val="00105914"/>
    <w:rsid w:val="001061B9"/>
    <w:rsid w:val="00106297"/>
    <w:rsid w:val="00106713"/>
    <w:rsid w:val="001067F2"/>
    <w:rsid w:val="00106B0E"/>
    <w:rsid w:val="00106D7E"/>
    <w:rsid w:val="00106DF0"/>
    <w:rsid w:val="00106FCE"/>
    <w:rsid w:val="00107327"/>
    <w:rsid w:val="001074D0"/>
    <w:rsid w:val="001075C0"/>
    <w:rsid w:val="001076CC"/>
    <w:rsid w:val="00107752"/>
    <w:rsid w:val="001079D6"/>
    <w:rsid w:val="00107A46"/>
    <w:rsid w:val="00107E5B"/>
    <w:rsid w:val="00107F9F"/>
    <w:rsid w:val="0011036C"/>
    <w:rsid w:val="001103A7"/>
    <w:rsid w:val="00110413"/>
    <w:rsid w:val="001107AC"/>
    <w:rsid w:val="0011097C"/>
    <w:rsid w:val="00110BD6"/>
    <w:rsid w:val="0011169F"/>
    <w:rsid w:val="0011174D"/>
    <w:rsid w:val="0011184B"/>
    <w:rsid w:val="001122F4"/>
    <w:rsid w:val="0011240B"/>
    <w:rsid w:val="00112476"/>
    <w:rsid w:val="00112569"/>
    <w:rsid w:val="001125C1"/>
    <w:rsid w:val="00112683"/>
    <w:rsid w:val="00112967"/>
    <w:rsid w:val="00112C85"/>
    <w:rsid w:val="00112E56"/>
    <w:rsid w:val="00112EBF"/>
    <w:rsid w:val="0011301A"/>
    <w:rsid w:val="001131CB"/>
    <w:rsid w:val="00113269"/>
    <w:rsid w:val="00113677"/>
    <w:rsid w:val="001136EB"/>
    <w:rsid w:val="00113799"/>
    <w:rsid w:val="001139E0"/>
    <w:rsid w:val="00113C38"/>
    <w:rsid w:val="00114457"/>
    <w:rsid w:val="001148D7"/>
    <w:rsid w:val="00114AE9"/>
    <w:rsid w:val="00114C15"/>
    <w:rsid w:val="00114D53"/>
    <w:rsid w:val="001151F6"/>
    <w:rsid w:val="00115244"/>
    <w:rsid w:val="00115C0B"/>
    <w:rsid w:val="00115D19"/>
    <w:rsid w:val="001161E4"/>
    <w:rsid w:val="0011659C"/>
    <w:rsid w:val="00116854"/>
    <w:rsid w:val="00116ADE"/>
    <w:rsid w:val="00116F39"/>
    <w:rsid w:val="0011708D"/>
    <w:rsid w:val="001173F0"/>
    <w:rsid w:val="00117625"/>
    <w:rsid w:val="00117956"/>
    <w:rsid w:val="001179F3"/>
    <w:rsid w:val="00117AFC"/>
    <w:rsid w:val="00117E72"/>
    <w:rsid w:val="001202BC"/>
    <w:rsid w:val="00120798"/>
    <w:rsid w:val="00120843"/>
    <w:rsid w:val="00120A7F"/>
    <w:rsid w:val="00120C76"/>
    <w:rsid w:val="00120CA2"/>
    <w:rsid w:val="00120D5C"/>
    <w:rsid w:val="00120F1E"/>
    <w:rsid w:val="001215D4"/>
    <w:rsid w:val="00121960"/>
    <w:rsid w:val="001219CF"/>
    <w:rsid w:val="00121BC1"/>
    <w:rsid w:val="00121EE1"/>
    <w:rsid w:val="001220DE"/>
    <w:rsid w:val="00122413"/>
    <w:rsid w:val="00122613"/>
    <w:rsid w:val="0012298C"/>
    <w:rsid w:val="00122C4E"/>
    <w:rsid w:val="00123562"/>
    <w:rsid w:val="001236C4"/>
    <w:rsid w:val="001237C9"/>
    <w:rsid w:val="00123979"/>
    <w:rsid w:val="00123B8D"/>
    <w:rsid w:val="00123C71"/>
    <w:rsid w:val="0012402D"/>
    <w:rsid w:val="001243CC"/>
    <w:rsid w:val="001244FC"/>
    <w:rsid w:val="00124631"/>
    <w:rsid w:val="00124CA8"/>
    <w:rsid w:val="00124D96"/>
    <w:rsid w:val="00124E30"/>
    <w:rsid w:val="001257BC"/>
    <w:rsid w:val="00125B98"/>
    <w:rsid w:val="00125BC2"/>
    <w:rsid w:val="00125D33"/>
    <w:rsid w:val="00125D92"/>
    <w:rsid w:val="00125E47"/>
    <w:rsid w:val="00125E5A"/>
    <w:rsid w:val="001261F5"/>
    <w:rsid w:val="00126332"/>
    <w:rsid w:val="00126395"/>
    <w:rsid w:val="0012699E"/>
    <w:rsid w:val="00126A61"/>
    <w:rsid w:val="00126C1D"/>
    <w:rsid w:val="00127220"/>
    <w:rsid w:val="00127E21"/>
    <w:rsid w:val="001303E8"/>
    <w:rsid w:val="0013043A"/>
    <w:rsid w:val="00130503"/>
    <w:rsid w:val="00130542"/>
    <w:rsid w:val="001307C2"/>
    <w:rsid w:val="0013084E"/>
    <w:rsid w:val="0013097E"/>
    <w:rsid w:val="00131428"/>
    <w:rsid w:val="001316C5"/>
    <w:rsid w:val="00131ED8"/>
    <w:rsid w:val="00132419"/>
    <w:rsid w:val="00132A31"/>
    <w:rsid w:val="00132DE6"/>
    <w:rsid w:val="00133907"/>
    <w:rsid w:val="00133CB1"/>
    <w:rsid w:val="00133D17"/>
    <w:rsid w:val="001344BF"/>
    <w:rsid w:val="00134516"/>
    <w:rsid w:val="00134B8B"/>
    <w:rsid w:val="00134D81"/>
    <w:rsid w:val="00134E4C"/>
    <w:rsid w:val="0013576B"/>
    <w:rsid w:val="001358CD"/>
    <w:rsid w:val="001358D8"/>
    <w:rsid w:val="00135D99"/>
    <w:rsid w:val="001361A5"/>
    <w:rsid w:val="00136203"/>
    <w:rsid w:val="00136437"/>
    <w:rsid w:val="0013660E"/>
    <w:rsid w:val="001366F9"/>
    <w:rsid w:val="00136873"/>
    <w:rsid w:val="00137136"/>
    <w:rsid w:val="001372D3"/>
    <w:rsid w:val="001373DA"/>
    <w:rsid w:val="00137791"/>
    <w:rsid w:val="00137AEB"/>
    <w:rsid w:val="00140B2E"/>
    <w:rsid w:val="00140C02"/>
    <w:rsid w:val="0014140C"/>
    <w:rsid w:val="00141525"/>
    <w:rsid w:val="00141807"/>
    <w:rsid w:val="001419E8"/>
    <w:rsid w:val="00141A80"/>
    <w:rsid w:val="00141C28"/>
    <w:rsid w:val="00141C6C"/>
    <w:rsid w:val="0014254A"/>
    <w:rsid w:val="00142725"/>
    <w:rsid w:val="00142BB7"/>
    <w:rsid w:val="00142CA3"/>
    <w:rsid w:val="00142EC1"/>
    <w:rsid w:val="00142FC6"/>
    <w:rsid w:val="00143164"/>
    <w:rsid w:val="0014393F"/>
    <w:rsid w:val="001439BB"/>
    <w:rsid w:val="00143F06"/>
    <w:rsid w:val="00143F54"/>
    <w:rsid w:val="001444B6"/>
    <w:rsid w:val="001444EF"/>
    <w:rsid w:val="00144A49"/>
    <w:rsid w:val="00144BB7"/>
    <w:rsid w:val="0014503F"/>
    <w:rsid w:val="00145243"/>
    <w:rsid w:val="00145A7E"/>
    <w:rsid w:val="00145D1E"/>
    <w:rsid w:val="00145D84"/>
    <w:rsid w:val="00146364"/>
    <w:rsid w:val="0014653F"/>
    <w:rsid w:val="001465BB"/>
    <w:rsid w:val="00146694"/>
    <w:rsid w:val="00146762"/>
    <w:rsid w:val="0014679B"/>
    <w:rsid w:val="001467E9"/>
    <w:rsid w:val="001468AB"/>
    <w:rsid w:val="00146D05"/>
    <w:rsid w:val="00146D91"/>
    <w:rsid w:val="00146DBE"/>
    <w:rsid w:val="00146E03"/>
    <w:rsid w:val="00147376"/>
    <w:rsid w:val="0014749A"/>
    <w:rsid w:val="001477FA"/>
    <w:rsid w:val="001478A6"/>
    <w:rsid w:val="00147A04"/>
    <w:rsid w:val="00147E0F"/>
    <w:rsid w:val="00150055"/>
    <w:rsid w:val="001504D8"/>
    <w:rsid w:val="001507D4"/>
    <w:rsid w:val="00150E79"/>
    <w:rsid w:val="00151504"/>
    <w:rsid w:val="00151F04"/>
    <w:rsid w:val="001527B0"/>
    <w:rsid w:val="00152915"/>
    <w:rsid w:val="00152BF9"/>
    <w:rsid w:val="00153697"/>
    <w:rsid w:val="0015379B"/>
    <w:rsid w:val="001537B2"/>
    <w:rsid w:val="00153922"/>
    <w:rsid w:val="00153D13"/>
    <w:rsid w:val="00153E71"/>
    <w:rsid w:val="001541D0"/>
    <w:rsid w:val="001547B8"/>
    <w:rsid w:val="0015493A"/>
    <w:rsid w:val="0015493F"/>
    <w:rsid w:val="00154C82"/>
    <w:rsid w:val="00154CE9"/>
    <w:rsid w:val="00154F55"/>
    <w:rsid w:val="001551BF"/>
    <w:rsid w:val="00155628"/>
    <w:rsid w:val="00155777"/>
    <w:rsid w:val="00155CB6"/>
    <w:rsid w:val="00155CDC"/>
    <w:rsid w:val="00156125"/>
    <w:rsid w:val="00156379"/>
    <w:rsid w:val="00156AE5"/>
    <w:rsid w:val="00156BA5"/>
    <w:rsid w:val="00156F3B"/>
    <w:rsid w:val="00157132"/>
    <w:rsid w:val="0015738E"/>
    <w:rsid w:val="00157613"/>
    <w:rsid w:val="00157EB2"/>
    <w:rsid w:val="00160119"/>
    <w:rsid w:val="0016027F"/>
    <w:rsid w:val="0016037C"/>
    <w:rsid w:val="0016085C"/>
    <w:rsid w:val="001609AB"/>
    <w:rsid w:val="00160ABD"/>
    <w:rsid w:val="00160E88"/>
    <w:rsid w:val="0016125C"/>
    <w:rsid w:val="0016142A"/>
    <w:rsid w:val="0016171A"/>
    <w:rsid w:val="00161911"/>
    <w:rsid w:val="0016192F"/>
    <w:rsid w:val="0016196C"/>
    <w:rsid w:val="00161A02"/>
    <w:rsid w:val="00161B05"/>
    <w:rsid w:val="00161C91"/>
    <w:rsid w:val="00162156"/>
    <w:rsid w:val="00162BBF"/>
    <w:rsid w:val="00162CDD"/>
    <w:rsid w:val="00162FAC"/>
    <w:rsid w:val="00162FFA"/>
    <w:rsid w:val="001631D0"/>
    <w:rsid w:val="00163557"/>
    <w:rsid w:val="001637BD"/>
    <w:rsid w:val="00163C9E"/>
    <w:rsid w:val="00163E67"/>
    <w:rsid w:val="00163E6B"/>
    <w:rsid w:val="0016469A"/>
    <w:rsid w:val="00164A55"/>
    <w:rsid w:val="00164C60"/>
    <w:rsid w:val="00165083"/>
    <w:rsid w:val="001653F8"/>
    <w:rsid w:val="00165F6A"/>
    <w:rsid w:val="0016623F"/>
    <w:rsid w:val="00166906"/>
    <w:rsid w:val="00166A84"/>
    <w:rsid w:val="00166F53"/>
    <w:rsid w:val="00167523"/>
    <w:rsid w:val="00167A47"/>
    <w:rsid w:val="00170552"/>
    <w:rsid w:val="00170591"/>
    <w:rsid w:val="00170816"/>
    <w:rsid w:val="00170968"/>
    <w:rsid w:val="00170F87"/>
    <w:rsid w:val="0017108E"/>
    <w:rsid w:val="001710A4"/>
    <w:rsid w:val="00171133"/>
    <w:rsid w:val="0017153C"/>
    <w:rsid w:val="00171772"/>
    <w:rsid w:val="00172183"/>
    <w:rsid w:val="0017228B"/>
    <w:rsid w:val="001723AD"/>
    <w:rsid w:val="001724AF"/>
    <w:rsid w:val="001735E3"/>
    <w:rsid w:val="0017363F"/>
    <w:rsid w:val="00173A60"/>
    <w:rsid w:val="00173C9C"/>
    <w:rsid w:val="00173ED8"/>
    <w:rsid w:val="00174071"/>
    <w:rsid w:val="001740C3"/>
    <w:rsid w:val="001745A4"/>
    <w:rsid w:val="00174734"/>
    <w:rsid w:val="00174779"/>
    <w:rsid w:val="00174DB8"/>
    <w:rsid w:val="00174EFE"/>
    <w:rsid w:val="0017523F"/>
    <w:rsid w:val="001755F7"/>
    <w:rsid w:val="00175987"/>
    <w:rsid w:val="001762EC"/>
    <w:rsid w:val="0017669A"/>
    <w:rsid w:val="00176716"/>
    <w:rsid w:val="0017697B"/>
    <w:rsid w:val="00176CB1"/>
    <w:rsid w:val="00176D27"/>
    <w:rsid w:val="00177494"/>
    <w:rsid w:val="001779D0"/>
    <w:rsid w:val="001801A7"/>
    <w:rsid w:val="001806C8"/>
    <w:rsid w:val="00180947"/>
    <w:rsid w:val="00181042"/>
    <w:rsid w:val="0018114C"/>
    <w:rsid w:val="001811DD"/>
    <w:rsid w:val="00181619"/>
    <w:rsid w:val="00181647"/>
    <w:rsid w:val="00181917"/>
    <w:rsid w:val="001819C4"/>
    <w:rsid w:val="00182028"/>
    <w:rsid w:val="0018224B"/>
    <w:rsid w:val="001822FB"/>
    <w:rsid w:val="001823B0"/>
    <w:rsid w:val="001823B2"/>
    <w:rsid w:val="00182429"/>
    <w:rsid w:val="00182DDF"/>
    <w:rsid w:val="00182DF0"/>
    <w:rsid w:val="001830B8"/>
    <w:rsid w:val="00183482"/>
    <w:rsid w:val="00183689"/>
    <w:rsid w:val="00183C1B"/>
    <w:rsid w:val="00183F25"/>
    <w:rsid w:val="00183F3F"/>
    <w:rsid w:val="00184119"/>
    <w:rsid w:val="001841F9"/>
    <w:rsid w:val="001847AB"/>
    <w:rsid w:val="00184FE6"/>
    <w:rsid w:val="001851B9"/>
    <w:rsid w:val="001851F3"/>
    <w:rsid w:val="001855F0"/>
    <w:rsid w:val="001856BB"/>
    <w:rsid w:val="00185983"/>
    <w:rsid w:val="00185F43"/>
    <w:rsid w:val="001861DA"/>
    <w:rsid w:val="001863A8"/>
    <w:rsid w:val="0018682B"/>
    <w:rsid w:val="00186879"/>
    <w:rsid w:val="00186CFA"/>
    <w:rsid w:val="00187211"/>
    <w:rsid w:val="00187B30"/>
    <w:rsid w:val="00187CEF"/>
    <w:rsid w:val="00187F06"/>
    <w:rsid w:val="00187F82"/>
    <w:rsid w:val="00190033"/>
    <w:rsid w:val="00190866"/>
    <w:rsid w:val="00190A82"/>
    <w:rsid w:val="00190EE1"/>
    <w:rsid w:val="00190F59"/>
    <w:rsid w:val="00191029"/>
    <w:rsid w:val="001911CB"/>
    <w:rsid w:val="001914B3"/>
    <w:rsid w:val="00191804"/>
    <w:rsid w:val="001918D7"/>
    <w:rsid w:val="00191C21"/>
    <w:rsid w:val="00191EE5"/>
    <w:rsid w:val="00192211"/>
    <w:rsid w:val="00192397"/>
    <w:rsid w:val="00192455"/>
    <w:rsid w:val="00192718"/>
    <w:rsid w:val="00192C97"/>
    <w:rsid w:val="00193135"/>
    <w:rsid w:val="0019340A"/>
    <w:rsid w:val="001934CE"/>
    <w:rsid w:val="00193699"/>
    <w:rsid w:val="001936CF"/>
    <w:rsid w:val="0019445E"/>
    <w:rsid w:val="001963DF"/>
    <w:rsid w:val="0019649B"/>
    <w:rsid w:val="00196508"/>
    <w:rsid w:val="00196848"/>
    <w:rsid w:val="00196ADD"/>
    <w:rsid w:val="00196CD6"/>
    <w:rsid w:val="00196D30"/>
    <w:rsid w:val="00196DE7"/>
    <w:rsid w:val="001972A4"/>
    <w:rsid w:val="0019731D"/>
    <w:rsid w:val="001975D3"/>
    <w:rsid w:val="001976A1"/>
    <w:rsid w:val="001A0249"/>
    <w:rsid w:val="001A02C3"/>
    <w:rsid w:val="001A085E"/>
    <w:rsid w:val="001A0BF6"/>
    <w:rsid w:val="001A11E3"/>
    <w:rsid w:val="001A11F0"/>
    <w:rsid w:val="001A1251"/>
    <w:rsid w:val="001A143C"/>
    <w:rsid w:val="001A1846"/>
    <w:rsid w:val="001A1C0D"/>
    <w:rsid w:val="001A1D21"/>
    <w:rsid w:val="001A1D64"/>
    <w:rsid w:val="001A1DD2"/>
    <w:rsid w:val="001A28C7"/>
    <w:rsid w:val="001A2DE6"/>
    <w:rsid w:val="001A3355"/>
    <w:rsid w:val="001A3441"/>
    <w:rsid w:val="001A3FBC"/>
    <w:rsid w:val="001A46DF"/>
    <w:rsid w:val="001A47AA"/>
    <w:rsid w:val="001A492C"/>
    <w:rsid w:val="001A4AA2"/>
    <w:rsid w:val="001A58F2"/>
    <w:rsid w:val="001A5F95"/>
    <w:rsid w:val="001A5FD7"/>
    <w:rsid w:val="001A6401"/>
    <w:rsid w:val="001A657D"/>
    <w:rsid w:val="001A6CB9"/>
    <w:rsid w:val="001A6F29"/>
    <w:rsid w:val="001A700D"/>
    <w:rsid w:val="001A7052"/>
    <w:rsid w:val="001A7108"/>
    <w:rsid w:val="001A725F"/>
    <w:rsid w:val="001A770A"/>
    <w:rsid w:val="001A7741"/>
    <w:rsid w:val="001A7A73"/>
    <w:rsid w:val="001A7C2A"/>
    <w:rsid w:val="001A7C93"/>
    <w:rsid w:val="001A7CD9"/>
    <w:rsid w:val="001B012E"/>
    <w:rsid w:val="001B032F"/>
    <w:rsid w:val="001B067B"/>
    <w:rsid w:val="001B0768"/>
    <w:rsid w:val="001B0BD2"/>
    <w:rsid w:val="001B0CFA"/>
    <w:rsid w:val="001B13A5"/>
    <w:rsid w:val="001B164E"/>
    <w:rsid w:val="001B1743"/>
    <w:rsid w:val="001B1829"/>
    <w:rsid w:val="001B18C6"/>
    <w:rsid w:val="001B196E"/>
    <w:rsid w:val="001B1F7F"/>
    <w:rsid w:val="001B2047"/>
    <w:rsid w:val="001B24BA"/>
    <w:rsid w:val="001B2540"/>
    <w:rsid w:val="001B25C0"/>
    <w:rsid w:val="001B263F"/>
    <w:rsid w:val="001B2BAA"/>
    <w:rsid w:val="001B317A"/>
    <w:rsid w:val="001B319C"/>
    <w:rsid w:val="001B3284"/>
    <w:rsid w:val="001B4143"/>
    <w:rsid w:val="001B462A"/>
    <w:rsid w:val="001B4806"/>
    <w:rsid w:val="001B4A68"/>
    <w:rsid w:val="001B4C0B"/>
    <w:rsid w:val="001B4E4E"/>
    <w:rsid w:val="001B4F40"/>
    <w:rsid w:val="001B532B"/>
    <w:rsid w:val="001B53A1"/>
    <w:rsid w:val="001B5A63"/>
    <w:rsid w:val="001B5CA6"/>
    <w:rsid w:val="001B5E94"/>
    <w:rsid w:val="001B69BC"/>
    <w:rsid w:val="001B6A60"/>
    <w:rsid w:val="001B6FD4"/>
    <w:rsid w:val="001B7735"/>
    <w:rsid w:val="001B7A85"/>
    <w:rsid w:val="001B7BFA"/>
    <w:rsid w:val="001B7DA3"/>
    <w:rsid w:val="001B7FBE"/>
    <w:rsid w:val="001C0181"/>
    <w:rsid w:val="001C0289"/>
    <w:rsid w:val="001C0593"/>
    <w:rsid w:val="001C0842"/>
    <w:rsid w:val="001C0DDD"/>
    <w:rsid w:val="001C11C2"/>
    <w:rsid w:val="001C134A"/>
    <w:rsid w:val="001C2088"/>
    <w:rsid w:val="001C2294"/>
    <w:rsid w:val="001C2667"/>
    <w:rsid w:val="001C2857"/>
    <w:rsid w:val="001C29D3"/>
    <w:rsid w:val="001C2C73"/>
    <w:rsid w:val="001C2C7C"/>
    <w:rsid w:val="001C2D6C"/>
    <w:rsid w:val="001C2ED6"/>
    <w:rsid w:val="001C3961"/>
    <w:rsid w:val="001C3A4A"/>
    <w:rsid w:val="001C3F3C"/>
    <w:rsid w:val="001C400C"/>
    <w:rsid w:val="001C434D"/>
    <w:rsid w:val="001C436C"/>
    <w:rsid w:val="001C4479"/>
    <w:rsid w:val="001C44B5"/>
    <w:rsid w:val="001C4D8D"/>
    <w:rsid w:val="001C50BE"/>
    <w:rsid w:val="001C50C9"/>
    <w:rsid w:val="001C50FD"/>
    <w:rsid w:val="001C519F"/>
    <w:rsid w:val="001C5701"/>
    <w:rsid w:val="001C609D"/>
    <w:rsid w:val="001C6615"/>
    <w:rsid w:val="001C6692"/>
    <w:rsid w:val="001C6861"/>
    <w:rsid w:val="001C6CBD"/>
    <w:rsid w:val="001C71EC"/>
    <w:rsid w:val="001C738A"/>
    <w:rsid w:val="001C77DA"/>
    <w:rsid w:val="001C7802"/>
    <w:rsid w:val="001C7EA4"/>
    <w:rsid w:val="001C7F24"/>
    <w:rsid w:val="001D0022"/>
    <w:rsid w:val="001D04CE"/>
    <w:rsid w:val="001D06D1"/>
    <w:rsid w:val="001D0780"/>
    <w:rsid w:val="001D0A12"/>
    <w:rsid w:val="001D0B79"/>
    <w:rsid w:val="001D0C03"/>
    <w:rsid w:val="001D1436"/>
    <w:rsid w:val="001D196B"/>
    <w:rsid w:val="001D265F"/>
    <w:rsid w:val="001D2AB7"/>
    <w:rsid w:val="001D2D5D"/>
    <w:rsid w:val="001D2F23"/>
    <w:rsid w:val="001D3612"/>
    <w:rsid w:val="001D3BE3"/>
    <w:rsid w:val="001D3D05"/>
    <w:rsid w:val="001D3E4C"/>
    <w:rsid w:val="001D3E96"/>
    <w:rsid w:val="001D3EE3"/>
    <w:rsid w:val="001D41B7"/>
    <w:rsid w:val="001D4661"/>
    <w:rsid w:val="001D47AD"/>
    <w:rsid w:val="001D4C27"/>
    <w:rsid w:val="001D50A0"/>
    <w:rsid w:val="001D51B7"/>
    <w:rsid w:val="001D52D7"/>
    <w:rsid w:val="001D5853"/>
    <w:rsid w:val="001D5DF5"/>
    <w:rsid w:val="001D5EF6"/>
    <w:rsid w:val="001D5F5C"/>
    <w:rsid w:val="001D6650"/>
    <w:rsid w:val="001D6A94"/>
    <w:rsid w:val="001D6ACC"/>
    <w:rsid w:val="001D6BC8"/>
    <w:rsid w:val="001D6CD9"/>
    <w:rsid w:val="001D6E3A"/>
    <w:rsid w:val="001D6F95"/>
    <w:rsid w:val="001D7193"/>
    <w:rsid w:val="001D7419"/>
    <w:rsid w:val="001D76D3"/>
    <w:rsid w:val="001D7B21"/>
    <w:rsid w:val="001D7FBC"/>
    <w:rsid w:val="001E0200"/>
    <w:rsid w:val="001E03CA"/>
    <w:rsid w:val="001E0688"/>
    <w:rsid w:val="001E08B5"/>
    <w:rsid w:val="001E1032"/>
    <w:rsid w:val="001E1066"/>
    <w:rsid w:val="001E13F9"/>
    <w:rsid w:val="001E15BA"/>
    <w:rsid w:val="001E1843"/>
    <w:rsid w:val="001E1B35"/>
    <w:rsid w:val="001E1C5C"/>
    <w:rsid w:val="001E22A3"/>
    <w:rsid w:val="001E245F"/>
    <w:rsid w:val="001E249C"/>
    <w:rsid w:val="001E27E6"/>
    <w:rsid w:val="001E2BCE"/>
    <w:rsid w:val="001E2C9E"/>
    <w:rsid w:val="001E308F"/>
    <w:rsid w:val="001E372C"/>
    <w:rsid w:val="001E3862"/>
    <w:rsid w:val="001E3CE6"/>
    <w:rsid w:val="001E4952"/>
    <w:rsid w:val="001E5300"/>
    <w:rsid w:val="001E532F"/>
    <w:rsid w:val="001E5B6D"/>
    <w:rsid w:val="001E5DA8"/>
    <w:rsid w:val="001E5ECE"/>
    <w:rsid w:val="001E66A9"/>
    <w:rsid w:val="001E67FB"/>
    <w:rsid w:val="001E69DA"/>
    <w:rsid w:val="001E6B71"/>
    <w:rsid w:val="001E74B6"/>
    <w:rsid w:val="001E760A"/>
    <w:rsid w:val="001E76C0"/>
    <w:rsid w:val="001E775D"/>
    <w:rsid w:val="001E79B3"/>
    <w:rsid w:val="001E7F05"/>
    <w:rsid w:val="001F072F"/>
    <w:rsid w:val="001F0B04"/>
    <w:rsid w:val="001F0CF4"/>
    <w:rsid w:val="001F0FF7"/>
    <w:rsid w:val="001F10B5"/>
    <w:rsid w:val="001F10FD"/>
    <w:rsid w:val="001F15C8"/>
    <w:rsid w:val="001F1759"/>
    <w:rsid w:val="001F19D5"/>
    <w:rsid w:val="001F1A9D"/>
    <w:rsid w:val="001F1FA5"/>
    <w:rsid w:val="001F27B5"/>
    <w:rsid w:val="001F2A69"/>
    <w:rsid w:val="001F2AF0"/>
    <w:rsid w:val="001F2ECB"/>
    <w:rsid w:val="001F3661"/>
    <w:rsid w:val="001F368C"/>
    <w:rsid w:val="001F36C8"/>
    <w:rsid w:val="001F3964"/>
    <w:rsid w:val="001F3EB7"/>
    <w:rsid w:val="001F3FE9"/>
    <w:rsid w:val="001F400E"/>
    <w:rsid w:val="001F4328"/>
    <w:rsid w:val="001F47A8"/>
    <w:rsid w:val="001F4D4B"/>
    <w:rsid w:val="001F516F"/>
    <w:rsid w:val="001F528D"/>
    <w:rsid w:val="001F52F7"/>
    <w:rsid w:val="001F5819"/>
    <w:rsid w:val="001F5AE4"/>
    <w:rsid w:val="001F5D6E"/>
    <w:rsid w:val="001F66B0"/>
    <w:rsid w:val="001F67A0"/>
    <w:rsid w:val="001F7249"/>
    <w:rsid w:val="001F76DA"/>
    <w:rsid w:val="001F7742"/>
    <w:rsid w:val="001F7EAB"/>
    <w:rsid w:val="002003DB"/>
    <w:rsid w:val="002003EB"/>
    <w:rsid w:val="00200B18"/>
    <w:rsid w:val="00201504"/>
    <w:rsid w:val="002016D5"/>
    <w:rsid w:val="002018C2"/>
    <w:rsid w:val="0020192D"/>
    <w:rsid w:val="00201DEF"/>
    <w:rsid w:val="00201FEF"/>
    <w:rsid w:val="002021F8"/>
    <w:rsid w:val="0020239F"/>
    <w:rsid w:val="00202A58"/>
    <w:rsid w:val="00202A89"/>
    <w:rsid w:val="0020348A"/>
    <w:rsid w:val="002041CC"/>
    <w:rsid w:val="002044B2"/>
    <w:rsid w:val="002046D9"/>
    <w:rsid w:val="002047EB"/>
    <w:rsid w:val="002049AF"/>
    <w:rsid w:val="002049C5"/>
    <w:rsid w:val="00204A2F"/>
    <w:rsid w:val="002056A9"/>
    <w:rsid w:val="002059FD"/>
    <w:rsid w:val="00205BD4"/>
    <w:rsid w:val="00206072"/>
    <w:rsid w:val="002068F9"/>
    <w:rsid w:val="00206935"/>
    <w:rsid w:val="00207412"/>
    <w:rsid w:val="002076CC"/>
    <w:rsid w:val="00207BD5"/>
    <w:rsid w:val="00207E30"/>
    <w:rsid w:val="00210026"/>
    <w:rsid w:val="0021014C"/>
    <w:rsid w:val="002101AF"/>
    <w:rsid w:val="00210C35"/>
    <w:rsid w:val="00210ECD"/>
    <w:rsid w:val="00210FEE"/>
    <w:rsid w:val="002111B1"/>
    <w:rsid w:val="002111CE"/>
    <w:rsid w:val="00211851"/>
    <w:rsid w:val="00211980"/>
    <w:rsid w:val="00211F95"/>
    <w:rsid w:val="00211FA6"/>
    <w:rsid w:val="00211FB5"/>
    <w:rsid w:val="0021215F"/>
    <w:rsid w:val="002122BB"/>
    <w:rsid w:val="0021256B"/>
    <w:rsid w:val="00212720"/>
    <w:rsid w:val="00212F47"/>
    <w:rsid w:val="00213093"/>
    <w:rsid w:val="00213196"/>
    <w:rsid w:val="00213463"/>
    <w:rsid w:val="002138BC"/>
    <w:rsid w:val="002139ED"/>
    <w:rsid w:val="00213E54"/>
    <w:rsid w:val="002141BA"/>
    <w:rsid w:val="002148F4"/>
    <w:rsid w:val="00214DE8"/>
    <w:rsid w:val="00214FC0"/>
    <w:rsid w:val="002151E7"/>
    <w:rsid w:val="002153F4"/>
    <w:rsid w:val="002157FA"/>
    <w:rsid w:val="00215990"/>
    <w:rsid w:val="00215997"/>
    <w:rsid w:val="00215A65"/>
    <w:rsid w:val="002162FF"/>
    <w:rsid w:val="002167DC"/>
    <w:rsid w:val="00216FE8"/>
    <w:rsid w:val="002171BE"/>
    <w:rsid w:val="00217451"/>
    <w:rsid w:val="00217659"/>
    <w:rsid w:val="00217927"/>
    <w:rsid w:val="00217A1C"/>
    <w:rsid w:val="00217CDD"/>
    <w:rsid w:val="00217F26"/>
    <w:rsid w:val="00217FC9"/>
    <w:rsid w:val="00220273"/>
    <w:rsid w:val="00220331"/>
    <w:rsid w:val="002204A5"/>
    <w:rsid w:val="00220914"/>
    <w:rsid w:val="00220A38"/>
    <w:rsid w:val="00220D29"/>
    <w:rsid w:val="002214AA"/>
    <w:rsid w:val="00221A52"/>
    <w:rsid w:val="00221CF5"/>
    <w:rsid w:val="002220E7"/>
    <w:rsid w:val="002226BE"/>
    <w:rsid w:val="00222847"/>
    <w:rsid w:val="00222B89"/>
    <w:rsid w:val="00222C47"/>
    <w:rsid w:val="00222D20"/>
    <w:rsid w:val="00222DC3"/>
    <w:rsid w:val="00222F65"/>
    <w:rsid w:val="00223162"/>
    <w:rsid w:val="002238AA"/>
    <w:rsid w:val="00223A6F"/>
    <w:rsid w:val="00223C22"/>
    <w:rsid w:val="00223C65"/>
    <w:rsid w:val="00224284"/>
    <w:rsid w:val="0022472F"/>
    <w:rsid w:val="00224AF5"/>
    <w:rsid w:val="00224D7C"/>
    <w:rsid w:val="00224DC1"/>
    <w:rsid w:val="00224E12"/>
    <w:rsid w:val="00225479"/>
    <w:rsid w:val="00225814"/>
    <w:rsid w:val="00225895"/>
    <w:rsid w:val="00225E29"/>
    <w:rsid w:val="00225F10"/>
    <w:rsid w:val="00225F83"/>
    <w:rsid w:val="002266EF"/>
    <w:rsid w:val="00226AF4"/>
    <w:rsid w:val="00226BDF"/>
    <w:rsid w:val="00226FE7"/>
    <w:rsid w:val="002270F6"/>
    <w:rsid w:val="002273CC"/>
    <w:rsid w:val="0022741E"/>
    <w:rsid w:val="0022786A"/>
    <w:rsid w:val="002279E2"/>
    <w:rsid w:val="00227EF4"/>
    <w:rsid w:val="0023007C"/>
    <w:rsid w:val="002307B1"/>
    <w:rsid w:val="002310A6"/>
    <w:rsid w:val="0023130D"/>
    <w:rsid w:val="002315CD"/>
    <w:rsid w:val="00231B31"/>
    <w:rsid w:val="00231BCB"/>
    <w:rsid w:val="00231CF3"/>
    <w:rsid w:val="00231E35"/>
    <w:rsid w:val="002321A7"/>
    <w:rsid w:val="002321E6"/>
    <w:rsid w:val="00232433"/>
    <w:rsid w:val="0023270F"/>
    <w:rsid w:val="00232DB2"/>
    <w:rsid w:val="002333A3"/>
    <w:rsid w:val="002333B5"/>
    <w:rsid w:val="00233517"/>
    <w:rsid w:val="00233655"/>
    <w:rsid w:val="002338FA"/>
    <w:rsid w:val="00233DBC"/>
    <w:rsid w:val="00234111"/>
    <w:rsid w:val="00234301"/>
    <w:rsid w:val="00234624"/>
    <w:rsid w:val="002347D0"/>
    <w:rsid w:val="00234A1C"/>
    <w:rsid w:val="00234FCC"/>
    <w:rsid w:val="00235456"/>
    <w:rsid w:val="00235566"/>
    <w:rsid w:val="00235629"/>
    <w:rsid w:val="00235903"/>
    <w:rsid w:val="00235AC2"/>
    <w:rsid w:val="00235BA0"/>
    <w:rsid w:val="00235E9D"/>
    <w:rsid w:val="00235F82"/>
    <w:rsid w:val="0023618F"/>
    <w:rsid w:val="00236B08"/>
    <w:rsid w:val="00236BA1"/>
    <w:rsid w:val="00236DD9"/>
    <w:rsid w:val="00236E1D"/>
    <w:rsid w:val="00237099"/>
    <w:rsid w:val="002370D2"/>
    <w:rsid w:val="002372A4"/>
    <w:rsid w:val="0023751C"/>
    <w:rsid w:val="002375A5"/>
    <w:rsid w:val="00237765"/>
    <w:rsid w:val="00237B91"/>
    <w:rsid w:val="00237EA7"/>
    <w:rsid w:val="00237FCE"/>
    <w:rsid w:val="0024053E"/>
    <w:rsid w:val="00240D67"/>
    <w:rsid w:val="00241124"/>
    <w:rsid w:val="0024146F"/>
    <w:rsid w:val="0024189F"/>
    <w:rsid w:val="002423D8"/>
    <w:rsid w:val="0024248B"/>
    <w:rsid w:val="00242560"/>
    <w:rsid w:val="0024261F"/>
    <w:rsid w:val="002427D6"/>
    <w:rsid w:val="00242A71"/>
    <w:rsid w:val="00242C19"/>
    <w:rsid w:val="00242D98"/>
    <w:rsid w:val="00243068"/>
    <w:rsid w:val="0024315A"/>
    <w:rsid w:val="00243503"/>
    <w:rsid w:val="002438C1"/>
    <w:rsid w:val="002438DE"/>
    <w:rsid w:val="00243A25"/>
    <w:rsid w:val="00243C15"/>
    <w:rsid w:val="00243C3C"/>
    <w:rsid w:val="00243CB1"/>
    <w:rsid w:val="00244466"/>
    <w:rsid w:val="0024531E"/>
    <w:rsid w:val="002454B4"/>
    <w:rsid w:val="002454F1"/>
    <w:rsid w:val="00245B80"/>
    <w:rsid w:val="00246689"/>
    <w:rsid w:val="0024697E"/>
    <w:rsid w:val="002469B8"/>
    <w:rsid w:val="00246B6E"/>
    <w:rsid w:val="00246E03"/>
    <w:rsid w:val="00247304"/>
    <w:rsid w:val="002478D5"/>
    <w:rsid w:val="00247AF3"/>
    <w:rsid w:val="00247D95"/>
    <w:rsid w:val="00247DBB"/>
    <w:rsid w:val="00250251"/>
    <w:rsid w:val="0025027E"/>
    <w:rsid w:val="002502C5"/>
    <w:rsid w:val="00250677"/>
    <w:rsid w:val="00250A91"/>
    <w:rsid w:val="00250CD0"/>
    <w:rsid w:val="002510EB"/>
    <w:rsid w:val="00251114"/>
    <w:rsid w:val="00251521"/>
    <w:rsid w:val="002516B8"/>
    <w:rsid w:val="002518E5"/>
    <w:rsid w:val="00252047"/>
    <w:rsid w:val="0025231C"/>
    <w:rsid w:val="00252B6D"/>
    <w:rsid w:val="00253BE0"/>
    <w:rsid w:val="00253D22"/>
    <w:rsid w:val="0025419F"/>
    <w:rsid w:val="00254410"/>
    <w:rsid w:val="0025453A"/>
    <w:rsid w:val="00254774"/>
    <w:rsid w:val="002548B9"/>
    <w:rsid w:val="0025492F"/>
    <w:rsid w:val="00254A71"/>
    <w:rsid w:val="00254BD5"/>
    <w:rsid w:val="00254CEE"/>
    <w:rsid w:val="00254DCF"/>
    <w:rsid w:val="00255042"/>
    <w:rsid w:val="002554CB"/>
    <w:rsid w:val="0025564F"/>
    <w:rsid w:val="00255732"/>
    <w:rsid w:val="00255DA9"/>
    <w:rsid w:val="00256206"/>
    <w:rsid w:val="00256784"/>
    <w:rsid w:val="00256C55"/>
    <w:rsid w:val="0025727D"/>
    <w:rsid w:val="00257491"/>
    <w:rsid w:val="002579C0"/>
    <w:rsid w:val="002579F2"/>
    <w:rsid w:val="00257AC5"/>
    <w:rsid w:val="00257DD3"/>
    <w:rsid w:val="00260067"/>
    <w:rsid w:val="002600CE"/>
    <w:rsid w:val="002610CE"/>
    <w:rsid w:val="00261135"/>
    <w:rsid w:val="0026123D"/>
    <w:rsid w:val="002616E8"/>
    <w:rsid w:val="0026183E"/>
    <w:rsid w:val="00261A42"/>
    <w:rsid w:val="00262754"/>
    <w:rsid w:val="00262EF6"/>
    <w:rsid w:val="00263098"/>
    <w:rsid w:val="0026326B"/>
    <w:rsid w:val="002634AB"/>
    <w:rsid w:val="002634B4"/>
    <w:rsid w:val="002634F1"/>
    <w:rsid w:val="002635CA"/>
    <w:rsid w:val="00263735"/>
    <w:rsid w:val="002639C7"/>
    <w:rsid w:val="00263D00"/>
    <w:rsid w:val="00263DA4"/>
    <w:rsid w:val="00263FA8"/>
    <w:rsid w:val="00264079"/>
    <w:rsid w:val="002640AC"/>
    <w:rsid w:val="002640E6"/>
    <w:rsid w:val="00264228"/>
    <w:rsid w:val="002645E7"/>
    <w:rsid w:val="0026466C"/>
    <w:rsid w:val="00264770"/>
    <w:rsid w:val="00264E45"/>
    <w:rsid w:val="00264FC5"/>
    <w:rsid w:val="00265503"/>
    <w:rsid w:val="0026570A"/>
    <w:rsid w:val="0026591E"/>
    <w:rsid w:val="00266019"/>
    <w:rsid w:val="002662F3"/>
    <w:rsid w:val="0026640B"/>
    <w:rsid w:val="002666FC"/>
    <w:rsid w:val="00266830"/>
    <w:rsid w:val="002669B7"/>
    <w:rsid w:val="00266A42"/>
    <w:rsid w:val="00266BCE"/>
    <w:rsid w:val="0026749D"/>
    <w:rsid w:val="0026768C"/>
    <w:rsid w:val="002677B8"/>
    <w:rsid w:val="002677D2"/>
    <w:rsid w:val="00267D6B"/>
    <w:rsid w:val="00267D9D"/>
    <w:rsid w:val="00267FA3"/>
    <w:rsid w:val="0027073B"/>
    <w:rsid w:val="00270BF1"/>
    <w:rsid w:val="00271466"/>
    <w:rsid w:val="00271BA5"/>
    <w:rsid w:val="00271BAB"/>
    <w:rsid w:val="002720D4"/>
    <w:rsid w:val="002722DC"/>
    <w:rsid w:val="00272457"/>
    <w:rsid w:val="0027296A"/>
    <w:rsid w:val="00272B4A"/>
    <w:rsid w:val="002732A6"/>
    <w:rsid w:val="002733DC"/>
    <w:rsid w:val="0027351A"/>
    <w:rsid w:val="00273524"/>
    <w:rsid w:val="00273851"/>
    <w:rsid w:val="00273C7D"/>
    <w:rsid w:val="00273D49"/>
    <w:rsid w:val="00274210"/>
    <w:rsid w:val="002742F5"/>
    <w:rsid w:val="00274673"/>
    <w:rsid w:val="00274D92"/>
    <w:rsid w:val="0027515A"/>
    <w:rsid w:val="0027542E"/>
    <w:rsid w:val="0027570A"/>
    <w:rsid w:val="0027580F"/>
    <w:rsid w:val="00275DAF"/>
    <w:rsid w:val="00275E26"/>
    <w:rsid w:val="00275E72"/>
    <w:rsid w:val="00276012"/>
    <w:rsid w:val="0027630E"/>
    <w:rsid w:val="00276444"/>
    <w:rsid w:val="00276970"/>
    <w:rsid w:val="00276EA3"/>
    <w:rsid w:val="00276F3A"/>
    <w:rsid w:val="002771F5"/>
    <w:rsid w:val="00277291"/>
    <w:rsid w:val="0028008D"/>
    <w:rsid w:val="002807B3"/>
    <w:rsid w:val="00280836"/>
    <w:rsid w:val="00281891"/>
    <w:rsid w:val="00281A7E"/>
    <w:rsid w:val="00282601"/>
    <w:rsid w:val="00282B83"/>
    <w:rsid w:val="00282E40"/>
    <w:rsid w:val="00283375"/>
    <w:rsid w:val="00283CB6"/>
    <w:rsid w:val="0028430B"/>
    <w:rsid w:val="0028438C"/>
    <w:rsid w:val="0028489C"/>
    <w:rsid w:val="00284C0B"/>
    <w:rsid w:val="00284E5D"/>
    <w:rsid w:val="00284E6E"/>
    <w:rsid w:val="0028520E"/>
    <w:rsid w:val="002852EE"/>
    <w:rsid w:val="002855E6"/>
    <w:rsid w:val="00285ADB"/>
    <w:rsid w:val="00285D41"/>
    <w:rsid w:val="00285DC6"/>
    <w:rsid w:val="00286092"/>
    <w:rsid w:val="00286ABA"/>
    <w:rsid w:val="00286DBE"/>
    <w:rsid w:val="00286F3D"/>
    <w:rsid w:val="00286F4A"/>
    <w:rsid w:val="0028701F"/>
    <w:rsid w:val="0028727F"/>
    <w:rsid w:val="00287520"/>
    <w:rsid w:val="0028789A"/>
    <w:rsid w:val="00287E7E"/>
    <w:rsid w:val="00287FD2"/>
    <w:rsid w:val="00290045"/>
    <w:rsid w:val="00290803"/>
    <w:rsid w:val="00290E38"/>
    <w:rsid w:val="00290EE5"/>
    <w:rsid w:val="00290FB4"/>
    <w:rsid w:val="002911B6"/>
    <w:rsid w:val="002915B0"/>
    <w:rsid w:val="00291787"/>
    <w:rsid w:val="00291BD6"/>
    <w:rsid w:val="002924D5"/>
    <w:rsid w:val="002928F5"/>
    <w:rsid w:val="00292913"/>
    <w:rsid w:val="00292C20"/>
    <w:rsid w:val="00292DF6"/>
    <w:rsid w:val="00293282"/>
    <w:rsid w:val="00293406"/>
    <w:rsid w:val="00293538"/>
    <w:rsid w:val="00294521"/>
    <w:rsid w:val="00294632"/>
    <w:rsid w:val="002950A3"/>
    <w:rsid w:val="002950E4"/>
    <w:rsid w:val="002952B1"/>
    <w:rsid w:val="002959CA"/>
    <w:rsid w:val="00295D2C"/>
    <w:rsid w:val="00295E71"/>
    <w:rsid w:val="00295E91"/>
    <w:rsid w:val="0029667A"/>
    <w:rsid w:val="00296781"/>
    <w:rsid w:val="00296903"/>
    <w:rsid w:val="00296BB3"/>
    <w:rsid w:val="00296DB4"/>
    <w:rsid w:val="00296F58"/>
    <w:rsid w:val="0029722E"/>
    <w:rsid w:val="00297395"/>
    <w:rsid w:val="002976A3"/>
    <w:rsid w:val="002979F8"/>
    <w:rsid w:val="00297C72"/>
    <w:rsid w:val="00297E26"/>
    <w:rsid w:val="002A016D"/>
    <w:rsid w:val="002A0260"/>
    <w:rsid w:val="002A0354"/>
    <w:rsid w:val="002A0626"/>
    <w:rsid w:val="002A080D"/>
    <w:rsid w:val="002A10E2"/>
    <w:rsid w:val="002A133B"/>
    <w:rsid w:val="002A154B"/>
    <w:rsid w:val="002A1704"/>
    <w:rsid w:val="002A188D"/>
    <w:rsid w:val="002A19B6"/>
    <w:rsid w:val="002A2739"/>
    <w:rsid w:val="002A30B1"/>
    <w:rsid w:val="002A32BA"/>
    <w:rsid w:val="002A32D3"/>
    <w:rsid w:val="002A4375"/>
    <w:rsid w:val="002A4664"/>
    <w:rsid w:val="002A49A4"/>
    <w:rsid w:val="002A524A"/>
    <w:rsid w:val="002A5641"/>
    <w:rsid w:val="002A56F9"/>
    <w:rsid w:val="002A58EF"/>
    <w:rsid w:val="002A5AA9"/>
    <w:rsid w:val="002A6829"/>
    <w:rsid w:val="002A6F1D"/>
    <w:rsid w:val="002A7172"/>
    <w:rsid w:val="002A7668"/>
    <w:rsid w:val="002A774D"/>
    <w:rsid w:val="002A7FBA"/>
    <w:rsid w:val="002B01BB"/>
    <w:rsid w:val="002B033A"/>
    <w:rsid w:val="002B03E4"/>
    <w:rsid w:val="002B0C75"/>
    <w:rsid w:val="002B1953"/>
    <w:rsid w:val="002B236B"/>
    <w:rsid w:val="002B23BC"/>
    <w:rsid w:val="002B23D2"/>
    <w:rsid w:val="002B27E2"/>
    <w:rsid w:val="002B2A71"/>
    <w:rsid w:val="002B3069"/>
    <w:rsid w:val="002B32E9"/>
    <w:rsid w:val="002B360C"/>
    <w:rsid w:val="002B3A57"/>
    <w:rsid w:val="002B3AEE"/>
    <w:rsid w:val="002B3BB5"/>
    <w:rsid w:val="002B3D23"/>
    <w:rsid w:val="002B3F94"/>
    <w:rsid w:val="002B4255"/>
    <w:rsid w:val="002B448E"/>
    <w:rsid w:val="002B45C8"/>
    <w:rsid w:val="002B47A1"/>
    <w:rsid w:val="002B4D9D"/>
    <w:rsid w:val="002B5132"/>
    <w:rsid w:val="002B51E7"/>
    <w:rsid w:val="002B5288"/>
    <w:rsid w:val="002B6210"/>
    <w:rsid w:val="002B62C4"/>
    <w:rsid w:val="002B6307"/>
    <w:rsid w:val="002B6DF4"/>
    <w:rsid w:val="002B6E62"/>
    <w:rsid w:val="002B6FD7"/>
    <w:rsid w:val="002B74D1"/>
    <w:rsid w:val="002B7786"/>
    <w:rsid w:val="002B78F0"/>
    <w:rsid w:val="002B79F9"/>
    <w:rsid w:val="002B7BDD"/>
    <w:rsid w:val="002B7BF8"/>
    <w:rsid w:val="002B7D32"/>
    <w:rsid w:val="002B7FD3"/>
    <w:rsid w:val="002C02DD"/>
    <w:rsid w:val="002C0C73"/>
    <w:rsid w:val="002C11E7"/>
    <w:rsid w:val="002C13BB"/>
    <w:rsid w:val="002C1DA4"/>
    <w:rsid w:val="002C236A"/>
    <w:rsid w:val="002C280F"/>
    <w:rsid w:val="002C2908"/>
    <w:rsid w:val="002C2964"/>
    <w:rsid w:val="002C29FF"/>
    <w:rsid w:val="002C2B70"/>
    <w:rsid w:val="002C2E57"/>
    <w:rsid w:val="002C3726"/>
    <w:rsid w:val="002C3A00"/>
    <w:rsid w:val="002C3BA6"/>
    <w:rsid w:val="002C4242"/>
    <w:rsid w:val="002C4414"/>
    <w:rsid w:val="002C46A9"/>
    <w:rsid w:val="002C4948"/>
    <w:rsid w:val="002C4F5B"/>
    <w:rsid w:val="002C5046"/>
    <w:rsid w:val="002C54E5"/>
    <w:rsid w:val="002C5637"/>
    <w:rsid w:val="002C672A"/>
    <w:rsid w:val="002C6948"/>
    <w:rsid w:val="002C694E"/>
    <w:rsid w:val="002C6C47"/>
    <w:rsid w:val="002C6F53"/>
    <w:rsid w:val="002C7531"/>
    <w:rsid w:val="002C7655"/>
    <w:rsid w:val="002C7906"/>
    <w:rsid w:val="002C7954"/>
    <w:rsid w:val="002C7B08"/>
    <w:rsid w:val="002C7F09"/>
    <w:rsid w:val="002D07F5"/>
    <w:rsid w:val="002D091A"/>
    <w:rsid w:val="002D09B2"/>
    <w:rsid w:val="002D0B32"/>
    <w:rsid w:val="002D1045"/>
    <w:rsid w:val="002D112C"/>
    <w:rsid w:val="002D13B8"/>
    <w:rsid w:val="002D1506"/>
    <w:rsid w:val="002D150A"/>
    <w:rsid w:val="002D23A8"/>
    <w:rsid w:val="002D2450"/>
    <w:rsid w:val="002D2AC6"/>
    <w:rsid w:val="002D2F8D"/>
    <w:rsid w:val="002D32AD"/>
    <w:rsid w:val="002D3373"/>
    <w:rsid w:val="002D37D3"/>
    <w:rsid w:val="002D3D25"/>
    <w:rsid w:val="002D4102"/>
    <w:rsid w:val="002D437C"/>
    <w:rsid w:val="002D4C96"/>
    <w:rsid w:val="002D4E15"/>
    <w:rsid w:val="002D4FF9"/>
    <w:rsid w:val="002D562F"/>
    <w:rsid w:val="002D5659"/>
    <w:rsid w:val="002D5686"/>
    <w:rsid w:val="002D5F5A"/>
    <w:rsid w:val="002D5FB3"/>
    <w:rsid w:val="002D62FD"/>
    <w:rsid w:val="002D6309"/>
    <w:rsid w:val="002D64D0"/>
    <w:rsid w:val="002D65B3"/>
    <w:rsid w:val="002D6D4A"/>
    <w:rsid w:val="002D6DB4"/>
    <w:rsid w:val="002D7036"/>
    <w:rsid w:val="002D7491"/>
    <w:rsid w:val="002D768D"/>
    <w:rsid w:val="002D7B23"/>
    <w:rsid w:val="002D7B81"/>
    <w:rsid w:val="002D7CA8"/>
    <w:rsid w:val="002D7E05"/>
    <w:rsid w:val="002D7FB9"/>
    <w:rsid w:val="002E065D"/>
    <w:rsid w:val="002E0824"/>
    <w:rsid w:val="002E0CDE"/>
    <w:rsid w:val="002E110D"/>
    <w:rsid w:val="002E17AF"/>
    <w:rsid w:val="002E210E"/>
    <w:rsid w:val="002E2756"/>
    <w:rsid w:val="002E28C0"/>
    <w:rsid w:val="002E29B3"/>
    <w:rsid w:val="002E38B5"/>
    <w:rsid w:val="002E398F"/>
    <w:rsid w:val="002E3FB4"/>
    <w:rsid w:val="002E4196"/>
    <w:rsid w:val="002E425B"/>
    <w:rsid w:val="002E42C0"/>
    <w:rsid w:val="002E4892"/>
    <w:rsid w:val="002E4A7E"/>
    <w:rsid w:val="002E4C5E"/>
    <w:rsid w:val="002E4CEC"/>
    <w:rsid w:val="002E5086"/>
    <w:rsid w:val="002E510A"/>
    <w:rsid w:val="002E5140"/>
    <w:rsid w:val="002E52A8"/>
    <w:rsid w:val="002E5325"/>
    <w:rsid w:val="002E5659"/>
    <w:rsid w:val="002E57DB"/>
    <w:rsid w:val="002E581A"/>
    <w:rsid w:val="002E5CAE"/>
    <w:rsid w:val="002E5FE2"/>
    <w:rsid w:val="002E601B"/>
    <w:rsid w:val="002E6114"/>
    <w:rsid w:val="002E68B0"/>
    <w:rsid w:val="002E6B78"/>
    <w:rsid w:val="002E6C51"/>
    <w:rsid w:val="002E6EC6"/>
    <w:rsid w:val="002E6ED4"/>
    <w:rsid w:val="002E712B"/>
    <w:rsid w:val="002E72FF"/>
    <w:rsid w:val="002E7BB4"/>
    <w:rsid w:val="002E7C02"/>
    <w:rsid w:val="002F01CE"/>
    <w:rsid w:val="002F02BB"/>
    <w:rsid w:val="002F0612"/>
    <w:rsid w:val="002F0A09"/>
    <w:rsid w:val="002F0C70"/>
    <w:rsid w:val="002F0CBB"/>
    <w:rsid w:val="002F1001"/>
    <w:rsid w:val="002F12AD"/>
    <w:rsid w:val="002F16FB"/>
    <w:rsid w:val="002F1B70"/>
    <w:rsid w:val="002F212E"/>
    <w:rsid w:val="002F2313"/>
    <w:rsid w:val="002F285A"/>
    <w:rsid w:val="002F2932"/>
    <w:rsid w:val="002F3330"/>
    <w:rsid w:val="002F3384"/>
    <w:rsid w:val="002F33BB"/>
    <w:rsid w:val="002F3779"/>
    <w:rsid w:val="002F3867"/>
    <w:rsid w:val="002F4212"/>
    <w:rsid w:val="002F43AE"/>
    <w:rsid w:val="002F4756"/>
    <w:rsid w:val="002F4884"/>
    <w:rsid w:val="002F4889"/>
    <w:rsid w:val="002F4971"/>
    <w:rsid w:val="002F4B1B"/>
    <w:rsid w:val="002F4B9C"/>
    <w:rsid w:val="002F4C43"/>
    <w:rsid w:val="002F4EA0"/>
    <w:rsid w:val="002F5751"/>
    <w:rsid w:val="002F5B21"/>
    <w:rsid w:val="002F6392"/>
    <w:rsid w:val="002F64FC"/>
    <w:rsid w:val="002F7031"/>
    <w:rsid w:val="002F70C0"/>
    <w:rsid w:val="002F738F"/>
    <w:rsid w:val="002F7417"/>
    <w:rsid w:val="002F7832"/>
    <w:rsid w:val="002F7A81"/>
    <w:rsid w:val="0030085B"/>
    <w:rsid w:val="00300BD9"/>
    <w:rsid w:val="003011C4"/>
    <w:rsid w:val="003011D8"/>
    <w:rsid w:val="0030149F"/>
    <w:rsid w:val="0030176A"/>
    <w:rsid w:val="00301B10"/>
    <w:rsid w:val="00301B6D"/>
    <w:rsid w:val="00301C2C"/>
    <w:rsid w:val="00301E0A"/>
    <w:rsid w:val="00302255"/>
    <w:rsid w:val="00302324"/>
    <w:rsid w:val="0030285B"/>
    <w:rsid w:val="003029EB"/>
    <w:rsid w:val="00302E72"/>
    <w:rsid w:val="00303150"/>
    <w:rsid w:val="003034E1"/>
    <w:rsid w:val="00303544"/>
    <w:rsid w:val="0030372B"/>
    <w:rsid w:val="00303ADE"/>
    <w:rsid w:val="00303C5B"/>
    <w:rsid w:val="00303D39"/>
    <w:rsid w:val="00303E4E"/>
    <w:rsid w:val="003041C3"/>
    <w:rsid w:val="0030431D"/>
    <w:rsid w:val="00304707"/>
    <w:rsid w:val="0030473A"/>
    <w:rsid w:val="0030488D"/>
    <w:rsid w:val="00305017"/>
    <w:rsid w:val="00305888"/>
    <w:rsid w:val="003059A5"/>
    <w:rsid w:val="00306241"/>
    <w:rsid w:val="003062C3"/>
    <w:rsid w:val="00306C8D"/>
    <w:rsid w:val="00306E48"/>
    <w:rsid w:val="00306EFF"/>
    <w:rsid w:val="00306F72"/>
    <w:rsid w:val="003077B6"/>
    <w:rsid w:val="00307B1C"/>
    <w:rsid w:val="00307E8A"/>
    <w:rsid w:val="00310042"/>
    <w:rsid w:val="00310047"/>
    <w:rsid w:val="00310191"/>
    <w:rsid w:val="00310959"/>
    <w:rsid w:val="00310B87"/>
    <w:rsid w:val="00310D18"/>
    <w:rsid w:val="00311097"/>
    <w:rsid w:val="003111CC"/>
    <w:rsid w:val="00311758"/>
    <w:rsid w:val="00311AA8"/>
    <w:rsid w:val="00312076"/>
    <w:rsid w:val="003128C3"/>
    <w:rsid w:val="00312B1E"/>
    <w:rsid w:val="00312C19"/>
    <w:rsid w:val="00312C8F"/>
    <w:rsid w:val="0031338A"/>
    <w:rsid w:val="00313CDF"/>
    <w:rsid w:val="00314154"/>
    <w:rsid w:val="0031428B"/>
    <w:rsid w:val="003145A4"/>
    <w:rsid w:val="003153B5"/>
    <w:rsid w:val="00315B63"/>
    <w:rsid w:val="003162F2"/>
    <w:rsid w:val="00316759"/>
    <w:rsid w:val="00316D83"/>
    <w:rsid w:val="00316FC9"/>
    <w:rsid w:val="003170B9"/>
    <w:rsid w:val="003174FF"/>
    <w:rsid w:val="003175B8"/>
    <w:rsid w:val="0031765A"/>
    <w:rsid w:val="00317DE4"/>
    <w:rsid w:val="0032040A"/>
    <w:rsid w:val="00320545"/>
    <w:rsid w:val="003208E6"/>
    <w:rsid w:val="00320927"/>
    <w:rsid w:val="00321149"/>
    <w:rsid w:val="00321292"/>
    <w:rsid w:val="00321989"/>
    <w:rsid w:val="00321C47"/>
    <w:rsid w:val="00321FE7"/>
    <w:rsid w:val="003220DB"/>
    <w:rsid w:val="003221EF"/>
    <w:rsid w:val="00322501"/>
    <w:rsid w:val="00322616"/>
    <w:rsid w:val="00322882"/>
    <w:rsid w:val="00322E72"/>
    <w:rsid w:val="0032339D"/>
    <w:rsid w:val="003233EA"/>
    <w:rsid w:val="00323494"/>
    <w:rsid w:val="003234AF"/>
    <w:rsid w:val="00323BE8"/>
    <w:rsid w:val="00323ED8"/>
    <w:rsid w:val="00324256"/>
    <w:rsid w:val="003245AB"/>
    <w:rsid w:val="003245B9"/>
    <w:rsid w:val="00324A3D"/>
    <w:rsid w:val="00324AEC"/>
    <w:rsid w:val="00324B76"/>
    <w:rsid w:val="00324B9C"/>
    <w:rsid w:val="00324C98"/>
    <w:rsid w:val="00324FD1"/>
    <w:rsid w:val="003253D6"/>
    <w:rsid w:val="003258C6"/>
    <w:rsid w:val="00325A3A"/>
    <w:rsid w:val="00325AF1"/>
    <w:rsid w:val="00325EF3"/>
    <w:rsid w:val="00326472"/>
    <w:rsid w:val="00326547"/>
    <w:rsid w:val="003266D1"/>
    <w:rsid w:val="00326A57"/>
    <w:rsid w:val="00326E08"/>
    <w:rsid w:val="003270DD"/>
    <w:rsid w:val="0032744F"/>
    <w:rsid w:val="003274F6"/>
    <w:rsid w:val="0032750D"/>
    <w:rsid w:val="00327676"/>
    <w:rsid w:val="0032770D"/>
    <w:rsid w:val="00327C01"/>
    <w:rsid w:val="0033000F"/>
    <w:rsid w:val="00330062"/>
    <w:rsid w:val="0033014D"/>
    <w:rsid w:val="003303C1"/>
    <w:rsid w:val="00330769"/>
    <w:rsid w:val="00330A11"/>
    <w:rsid w:val="00330A5F"/>
    <w:rsid w:val="00330D46"/>
    <w:rsid w:val="00330EDC"/>
    <w:rsid w:val="00330FC8"/>
    <w:rsid w:val="0033167F"/>
    <w:rsid w:val="0033171E"/>
    <w:rsid w:val="00331836"/>
    <w:rsid w:val="003320DC"/>
    <w:rsid w:val="00332871"/>
    <w:rsid w:val="00332A32"/>
    <w:rsid w:val="00332E7B"/>
    <w:rsid w:val="003330BA"/>
    <w:rsid w:val="00333487"/>
    <w:rsid w:val="00333777"/>
    <w:rsid w:val="0033406C"/>
    <w:rsid w:val="0033441D"/>
    <w:rsid w:val="00334BB7"/>
    <w:rsid w:val="00334CAF"/>
    <w:rsid w:val="00334D88"/>
    <w:rsid w:val="00334DA5"/>
    <w:rsid w:val="00334EF8"/>
    <w:rsid w:val="00335109"/>
    <w:rsid w:val="0033523E"/>
    <w:rsid w:val="0033577A"/>
    <w:rsid w:val="00335956"/>
    <w:rsid w:val="00336042"/>
    <w:rsid w:val="00336061"/>
    <w:rsid w:val="003361CA"/>
    <w:rsid w:val="003368EA"/>
    <w:rsid w:val="00336A28"/>
    <w:rsid w:val="00336F9E"/>
    <w:rsid w:val="00336FA3"/>
    <w:rsid w:val="0033732B"/>
    <w:rsid w:val="00337A34"/>
    <w:rsid w:val="0034063C"/>
    <w:rsid w:val="00340CBB"/>
    <w:rsid w:val="00340DE3"/>
    <w:rsid w:val="00340EDB"/>
    <w:rsid w:val="0034111A"/>
    <w:rsid w:val="003414B9"/>
    <w:rsid w:val="003416B0"/>
    <w:rsid w:val="00341867"/>
    <w:rsid w:val="003423A4"/>
    <w:rsid w:val="00342A4F"/>
    <w:rsid w:val="00342B55"/>
    <w:rsid w:val="00343134"/>
    <w:rsid w:val="00343198"/>
    <w:rsid w:val="00343297"/>
    <w:rsid w:val="003433AD"/>
    <w:rsid w:val="003438E1"/>
    <w:rsid w:val="00343A4A"/>
    <w:rsid w:val="00343FA1"/>
    <w:rsid w:val="0034461A"/>
    <w:rsid w:val="0034492E"/>
    <w:rsid w:val="00344E3F"/>
    <w:rsid w:val="00344F95"/>
    <w:rsid w:val="003455BF"/>
    <w:rsid w:val="00345DBE"/>
    <w:rsid w:val="00345F2B"/>
    <w:rsid w:val="003460E4"/>
    <w:rsid w:val="0034618B"/>
    <w:rsid w:val="0034618C"/>
    <w:rsid w:val="00346230"/>
    <w:rsid w:val="00346A66"/>
    <w:rsid w:val="00346D1C"/>
    <w:rsid w:val="00346D1D"/>
    <w:rsid w:val="00347809"/>
    <w:rsid w:val="003479A8"/>
    <w:rsid w:val="00347C7C"/>
    <w:rsid w:val="00347E01"/>
    <w:rsid w:val="00350031"/>
    <w:rsid w:val="00350059"/>
    <w:rsid w:val="0035046C"/>
    <w:rsid w:val="003509BF"/>
    <w:rsid w:val="00350AF2"/>
    <w:rsid w:val="0035108F"/>
    <w:rsid w:val="003514D5"/>
    <w:rsid w:val="003518E4"/>
    <w:rsid w:val="00352BA1"/>
    <w:rsid w:val="00352BD8"/>
    <w:rsid w:val="00353094"/>
    <w:rsid w:val="0035330C"/>
    <w:rsid w:val="003533EE"/>
    <w:rsid w:val="003534CF"/>
    <w:rsid w:val="00353A6F"/>
    <w:rsid w:val="00353DE1"/>
    <w:rsid w:val="00353F53"/>
    <w:rsid w:val="003541F5"/>
    <w:rsid w:val="003546F3"/>
    <w:rsid w:val="003549A4"/>
    <w:rsid w:val="00354C25"/>
    <w:rsid w:val="00354CDF"/>
    <w:rsid w:val="00354D40"/>
    <w:rsid w:val="00354EC6"/>
    <w:rsid w:val="00354FCB"/>
    <w:rsid w:val="003550AA"/>
    <w:rsid w:val="0035517A"/>
    <w:rsid w:val="003551CC"/>
    <w:rsid w:val="0035527B"/>
    <w:rsid w:val="003554F8"/>
    <w:rsid w:val="00355B29"/>
    <w:rsid w:val="00355B60"/>
    <w:rsid w:val="00355D17"/>
    <w:rsid w:val="00355D3F"/>
    <w:rsid w:val="003560BD"/>
    <w:rsid w:val="00356112"/>
    <w:rsid w:val="0035649E"/>
    <w:rsid w:val="0035657A"/>
    <w:rsid w:val="00356FD2"/>
    <w:rsid w:val="0035708F"/>
    <w:rsid w:val="0035727C"/>
    <w:rsid w:val="00357719"/>
    <w:rsid w:val="00357ACC"/>
    <w:rsid w:val="00357B33"/>
    <w:rsid w:val="00357DEB"/>
    <w:rsid w:val="003606A3"/>
    <w:rsid w:val="003606FA"/>
    <w:rsid w:val="00360727"/>
    <w:rsid w:val="00360858"/>
    <w:rsid w:val="00360E3D"/>
    <w:rsid w:val="00360EE8"/>
    <w:rsid w:val="00360F37"/>
    <w:rsid w:val="00361634"/>
    <w:rsid w:val="0036167C"/>
    <w:rsid w:val="003618B1"/>
    <w:rsid w:val="00361A26"/>
    <w:rsid w:val="00362CAD"/>
    <w:rsid w:val="003633C5"/>
    <w:rsid w:val="0036364E"/>
    <w:rsid w:val="00363774"/>
    <w:rsid w:val="00363C59"/>
    <w:rsid w:val="00363CE4"/>
    <w:rsid w:val="0036418E"/>
    <w:rsid w:val="003643C8"/>
    <w:rsid w:val="00364433"/>
    <w:rsid w:val="00364F57"/>
    <w:rsid w:val="00365064"/>
    <w:rsid w:val="003652DE"/>
    <w:rsid w:val="0036536D"/>
    <w:rsid w:val="003655AB"/>
    <w:rsid w:val="00365813"/>
    <w:rsid w:val="0036594A"/>
    <w:rsid w:val="00365FEB"/>
    <w:rsid w:val="00366236"/>
    <w:rsid w:val="00366965"/>
    <w:rsid w:val="00366DF5"/>
    <w:rsid w:val="00366E57"/>
    <w:rsid w:val="00367327"/>
    <w:rsid w:val="00367562"/>
    <w:rsid w:val="0036770D"/>
    <w:rsid w:val="003677F6"/>
    <w:rsid w:val="00367B7D"/>
    <w:rsid w:val="00367C2E"/>
    <w:rsid w:val="00367D0D"/>
    <w:rsid w:val="00367FCF"/>
    <w:rsid w:val="00367FD8"/>
    <w:rsid w:val="00367FF5"/>
    <w:rsid w:val="00370615"/>
    <w:rsid w:val="003708AA"/>
    <w:rsid w:val="003708CE"/>
    <w:rsid w:val="00370BAC"/>
    <w:rsid w:val="00371019"/>
    <w:rsid w:val="00371048"/>
    <w:rsid w:val="003717FF"/>
    <w:rsid w:val="003719EC"/>
    <w:rsid w:val="00372473"/>
    <w:rsid w:val="003725FD"/>
    <w:rsid w:val="003726E6"/>
    <w:rsid w:val="003727A9"/>
    <w:rsid w:val="00372B37"/>
    <w:rsid w:val="003739C5"/>
    <w:rsid w:val="00373A44"/>
    <w:rsid w:val="00373C82"/>
    <w:rsid w:val="003740B1"/>
    <w:rsid w:val="00374241"/>
    <w:rsid w:val="00374670"/>
    <w:rsid w:val="0037473B"/>
    <w:rsid w:val="0037504E"/>
    <w:rsid w:val="0037510E"/>
    <w:rsid w:val="0037521E"/>
    <w:rsid w:val="00375663"/>
    <w:rsid w:val="00375890"/>
    <w:rsid w:val="00375992"/>
    <w:rsid w:val="003759D4"/>
    <w:rsid w:val="00375A8F"/>
    <w:rsid w:val="00375AE6"/>
    <w:rsid w:val="003762C5"/>
    <w:rsid w:val="0037690B"/>
    <w:rsid w:val="0037695F"/>
    <w:rsid w:val="00376CC7"/>
    <w:rsid w:val="003775D1"/>
    <w:rsid w:val="00380779"/>
    <w:rsid w:val="0038091C"/>
    <w:rsid w:val="003809CA"/>
    <w:rsid w:val="00380A4C"/>
    <w:rsid w:val="003816C4"/>
    <w:rsid w:val="00381736"/>
    <w:rsid w:val="003819A4"/>
    <w:rsid w:val="00381A70"/>
    <w:rsid w:val="00382048"/>
    <w:rsid w:val="003822AF"/>
    <w:rsid w:val="0038255E"/>
    <w:rsid w:val="0038265F"/>
    <w:rsid w:val="00382996"/>
    <w:rsid w:val="00382ADC"/>
    <w:rsid w:val="00382E0F"/>
    <w:rsid w:val="00383431"/>
    <w:rsid w:val="00383579"/>
    <w:rsid w:val="003839CF"/>
    <w:rsid w:val="00383D35"/>
    <w:rsid w:val="00383D90"/>
    <w:rsid w:val="00384140"/>
    <w:rsid w:val="00384283"/>
    <w:rsid w:val="003845CA"/>
    <w:rsid w:val="00384B76"/>
    <w:rsid w:val="00384C6B"/>
    <w:rsid w:val="00385057"/>
    <w:rsid w:val="0038541B"/>
    <w:rsid w:val="0038576E"/>
    <w:rsid w:val="00385E63"/>
    <w:rsid w:val="003860E4"/>
    <w:rsid w:val="003865BA"/>
    <w:rsid w:val="0038674A"/>
    <w:rsid w:val="0038681A"/>
    <w:rsid w:val="003871AC"/>
    <w:rsid w:val="003872C9"/>
    <w:rsid w:val="0038735F"/>
    <w:rsid w:val="00387783"/>
    <w:rsid w:val="00387A79"/>
    <w:rsid w:val="00390133"/>
    <w:rsid w:val="0039016C"/>
    <w:rsid w:val="003903A4"/>
    <w:rsid w:val="0039078E"/>
    <w:rsid w:val="003909A1"/>
    <w:rsid w:val="00390A91"/>
    <w:rsid w:val="00390B27"/>
    <w:rsid w:val="00390CA5"/>
    <w:rsid w:val="00390EF6"/>
    <w:rsid w:val="003910C0"/>
    <w:rsid w:val="0039126A"/>
    <w:rsid w:val="003915D7"/>
    <w:rsid w:val="00391681"/>
    <w:rsid w:val="0039175C"/>
    <w:rsid w:val="0039179D"/>
    <w:rsid w:val="00391904"/>
    <w:rsid w:val="00391975"/>
    <w:rsid w:val="003919B4"/>
    <w:rsid w:val="003919E1"/>
    <w:rsid w:val="00391C77"/>
    <w:rsid w:val="00391CF2"/>
    <w:rsid w:val="003927D2"/>
    <w:rsid w:val="003929C6"/>
    <w:rsid w:val="00392EFE"/>
    <w:rsid w:val="0039369E"/>
    <w:rsid w:val="003936A1"/>
    <w:rsid w:val="00393D2D"/>
    <w:rsid w:val="0039402C"/>
    <w:rsid w:val="00394B25"/>
    <w:rsid w:val="00394D6E"/>
    <w:rsid w:val="003956A2"/>
    <w:rsid w:val="00395A65"/>
    <w:rsid w:val="00395B01"/>
    <w:rsid w:val="00395CFC"/>
    <w:rsid w:val="00395D29"/>
    <w:rsid w:val="00395E08"/>
    <w:rsid w:val="0039647F"/>
    <w:rsid w:val="003966B2"/>
    <w:rsid w:val="003966E0"/>
    <w:rsid w:val="00396916"/>
    <w:rsid w:val="00396CDF"/>
    <w:rsid w:val="003973CB"/>
    <w:rsid w:val="00397478"/>
    <w:rsid w:val="00397569"/>
    <w:rsid w:val="00397783"/>
    <w:rsid w:val="0039796F"/>
    <w:rsid w:val="00397BF3"/>
    <w:rsid w:val="003A052D"/>
    <w:rsid w:val="003A0553"/>
    <w:rsid w:val="003A133F"/>
    <w:rsid w:val="003A1BB2"/>
    <w:rsid w:val="003A1BB5"/>
    <w:rsid w:val="003A1C4B"/>
    <w:rsid w:val="003A1FDA"/>
    <w:rsid w:val="003A22B8"/>
    <w:rsid w:val="003A2860"/>
    <w:rsid w:val="003A2B6B"/>
    <w:rsid w:val="003A2B76"/>
    <w:rsid w:val="003A2C1B"/>
    <w:rsid w:val="003A2C9B"/>
    <w:rsid w:val="003A3477"/>
    <w:rsid w:val="003A3597"/>
    <w:rsid w:val="003A3634"/>
    <w:rsid w:val="003A3EEF"/>
    <w:rsid w:val="003A3FA8"/>
    <w:rsid w:val="003A41F0"/>
    <w:rsid w:val="003A42C7"/>
    <w:rsid w:val="003A430F"/>
    <w:rsid w:val="003A45A3"/>
    <w:rsid w:val="003A49DC"/>
    <w:rsid w:val="003A4B67"/>
    <w:rsid w:val="003A4E60"/>
    <w:rsid w:val="003A4FAF"/>
    <w:rsid w:val="003A55A2"/>
    <w:rsid w:val="003A5966"/>
    <w:rsid w:val="003A5A5B"/>
    <w:rsid w:val="003A5E9C"/>
    <w:rsid w:val="003A61A5"/>
    <w:rsid w:val="003A7259"/>
    <w:rsid w:val="003A72FB"/>
    <w:rsid w:val="003A7367"/>
    <w:rsid w:val="003A753A"/>
    <w:rsid w:val="003A7597"/>
    <w:rsid w:val="003A75AA"/>
    <w:rsid w:val="003A78E7"/>
    <w:rsid w:val="003A7923"/>
    <w:rsid w:val="003A7C6D"/>
    <w:rsid w:val="003A7DCE"/>
    <w:rsid w:val="003A7FF5"/>
    <w:rsid w:val="003B08DE"/>
    <w:rsid w:val="003B0C73"/>
    <w:rsid w:val="003B1187"/>
    <w:rsid w:val="003B1ADD"/>
    <w:rsid w:val="003B1D4C"/>
    <w:rsid w:val="003B1DE6"/>
    <w:rsid w:val="003B214A"/>
    <w:rsid w:val="003B225E"/>
    <w:rsid w:val="003B234E"/>
    <w:rsid w:val="003B26D4"/>
    <w:rsid w:val="003B2798"/>
    <w:rsid w:val="003B33F1"/>
    <w:rsid w:val="003B34C6"/>
    <w:rsid w:val="003B34D7"/>
    <w:rsid w:val="003B3585"/>
    <w:rsid w:val="003B3803"/>
    <w:rsid w:val="003B3898"/>
    <w:rsid w:val="003B3925"/>
    <w:rsid w:val="003B3CED"/>
    <w:rsid w:val="003B4582"/>
    <w:rsid w:val="003B45BD"/>
    <w:rsid w:val="003B47DF"/>
    <w:rsid w:val="003B5363"/>
    <w:rsid w:val="003B53EE"/>
    <w:rsid w:val="003B57B4"/>
    <w:rsid w:val="003B58B9"/>
    <w:rsid w:val="003B5B5A"/>
    <w:rsid w:val="003B64AA"/>
    <w:rsid w:val="003B684F"/>
    <w:rsid w:val="003B687C"/>
    <w:rsid w:val="003B6A49"/>
    <w:rsid w:val="003B6DA9"/>
    <w:rsid w:val="003B6F66"/>
    <w:rsid w:val="003B7072"/>
    <w:rsid w:val="003B77BF"/>
    <w:rsid w:val="003B7DE4"/>
    <w:rsid w:val="003B7F77"/>
    <w:rsid w:val="003C016E"/>
    <w:rsid w:val="003C0384"/>
    <w:rsid w:val="003C05E3"/>
    <w:rsid w:val="003C0631"/>
    <w:rsid w:val="003C064C"/>
    <w:rsid w:val="003C0652"/>
    <w:rsid w:val="003C0CF4"/>
    <w:rsid w:val="003C1107"/>
    <w:rsid w:val="003C129A"/>
    <w:rsid w:val="003C1943"/>
    <w:rsid w:val="003C1F2A"/>
    <w:rsid w:val="003C2377"/>
    <w:rsid w:val="003C2A94"/>
    <w:rsid w:val="003C2B4B"/>
    <w:rsid w:val="003C2E5E"/>
    <w:rsid w:val="003C2FDF"/>
    <w:rsid w:val="003C30CF"/>
    <w:rsid w:val="003C3421"/>
    <w:rsid w:val="003C38C0"/>
    <w:rsid w:val="003C3D64"/>
    <w:rsid w:val="003C3D9B"/>
    <w:rsid w:val="003C41B1"/>
    <w:rsid w:val="003C42A1"/>
    <w:rsid w:val="003C519D"/>
    <w:rsid w:val="003C5333"/>
    <w:rsid w:val="003C5432"/>
    <w:rsid w:val="003C574E"/>
    <w:rsid w:val="003C5CB0"/>
    <w:rsid w:val="003C5F34"/>
    <w:rsid w:val="003C60B8"/>
    <w:rsid w:val="003C7228"/>
    <w:rsid w:val="003C73C6"/>
    <w:rsid w:val="003C7908"/>
    <w:rsid w:val="003C7B64"/>
    <w:rsid w:val="003C7BCB"/>
    <w:rsid w:val="003C7F26"/>
    <w:rsid w:val="003D0224"/>
    <w:rsid w:val="003D072A"/>
    <w:rsid w:val="003D0B33"/>
    <w:rsid w:val="003D0BDC"/>
    <w:rsid w:val="003D0D17"/>
    <w:rsid w:val="003D0FE4"/>
    <w:rsid w:val="003D11EC"/>
    <w:rsid w:val="003D1A49"/>
    <w:rsid w:val="003D1BE8"/>
    <w:rsid w:val="003D1E50"/>
    <w:rsid w:val="003D20FE"/>
    <w:rsid w:val="003D2111"/>
    <w:rsid w:val="003D261A"/>
    <w:rsid w:val="003D2747"/>
    <w:rsid w:val="003D2A4D"/>
    <w:rsid w:val="003D2E89"/>
    <w:rsid w:val="003D33D4"/>
    <w:rsid w:val="003D37BB"/>
    <w:rsid w:val="003D3A5F"/>
    <w:rsid w:val="003D3E0D"/>
    <w:rsid w:val="003D3F15"/>
    <w:rsid w:val="003D4036"/>
    <w:rsid w:val="003D4271"/>
    <w:rsid w:val="003D42F8"/>
    <w:rsid w:val="003D452D"/>
    <w:rsid w:val="003D4A79"/>
    <w:rsid w:val="003D4CF3"/>
    <w:rsid w:val="003D4F0C"/>
    <w:rsid w:val="003D51B9"/>
    <w:rsid w:val="003D51F5"/>
    <w:rsid w:val="003D575C"/>
    <w:rsid w:val="003D5769"/>
    <w:rsid w:val="003D5A48"/>
    <w:rsid w:val="003D5B16"/>
    <w:rsid w:val="003D5CE7"/>
    <w:rsid w:val="003D5F04"/>
    <w:rsid w:val="003D5F5E"/>
    <w:rsid w:val="003D611C"/>
    <w:rsid w:val="003D613C"/>
    <w:rsid w:val="003D6691"/>
    <w:rsid w:val="003D69FB"/>
    <w:rsid w:val="003D6B31"/>
    <w:rsid w:val="003D6D2D"/>
    <w:rsid w:val="003D6F88"/>
    <w:rsid w:val="003D715C"/>
    <w:rsid w:val="003D79AB"/>
    <w:rsid w:val="003E0CC9"/>
    <w:rsid w:val="003E0E8E"/>
    <w:rsid w:val="003E17C8"/>
    <w:rsid w:val="003E1B19"/>
    <w:rsid w:val="003E1B9A"/>
    <w:rsid w:val="003E1CAC"/>
    <w:rsid w:val="003E2226"/>
    <w:rsid w:val="003E2324"/>
    <w:rsid w:val="003E2774"/>
    <w:rsid w:val="003E3037"/>
    <w:rsid w:val="003E31E5"/>
    <w:rsid w:val="003E3254"/>
    <w:rsid w:val="003E33A9"/>
    <w:rsid w:val="003E33C2"/>
    <w:rsid w:val="003E35FA"/>
    <w:rsid w:val="003E37DA"/>
    <w:rsid w:val="003E3E7F"/>
    <w:rsid w:val="003E42E6"/>
    <w:rsid w:val="003E482F"/>
    <w:rsid w:val="003E4D3E"/>
    <w:rsid w:val="003E4EC0"/>
    <w:rsid w:val="003E50EE"/>
    <w:rsid w:val="003E52FD"/>
    <w:rsid w:val="003E578D"/>
    <w:rsid w:val="003E588C"/>
    <w:rsid w:val="003E5B85"/>
    <w:rsid w:val="003E5D34"/>
    <w:rsid w:val="003E5ECA"/>
    <w:rsid w:val="003E6192"/>
    <w:rsid w:val="003E6633"/>
    <w:rsid w:val="003E6A96"/>
    <w:rsid w:val="003E6EAE"/>
    <w:rsid w:val="003E78FC"/>
    <w:rsid w:val="003E7900"/>
    <w:rsid w:val="003E7AB5"/>
    <w:rsid w:val="003F051D"/>
    <w:rsid w:val="003F0998"/>
    <w:rsid w:val="003F09AF"/>
    <w:rsid w:val="003F0E0A"/>
    <w:rsid w:val="003F0F04"/>
    <w:rsid w:val="003F1168"/>
    <w:rsid w:val="003F125E"/>
    <w:rsid w:val="003F1822"/>
    <w:rsid w:val="003F18DF"/>
    <w:rsid w:val="003F1988"/>
    <w:rsid w:val="003F1B1D"/>
    <w:rsid w:val="003F1CE8"/>
    <w:rsid w:val="003F1E3E"/>
    <w:rsid w:val="003F2197"/>
    <w:rsid w:val="003F219D"/>
    <w:rsid w:val="003F259A"/>
    <w:rsid w:val="003F26C1"/>
    <w:rsid w:val="003F271C"/>
    <w:rsid w:val="003F28FD"/>
    <w:rsid w:val="003F2D76"/>
    <w:rsid w:val="003F2E97"/>
    <w:rsid w:val="003F31D0"/>
    <w:rsid w:val="003F32E8"/>
    <w:rsid w:val="003F3510"/>
    <w:rsid w:val="003F3ADC"/>
    <w:rsid w:val="003F3DE2"/>
    <w:rsid w:val="003F3F57"/>
    <w:rsid w:val="003F5CCF"/>
    <w:rsid w:val="003F5CFA"/>
    <w:rsid w:val="003F61BF"/>
    <w:rsid w:val="003F639D"/>
    <w:rsid w:val="003F6585"/>
    <w:rsid w:val="003F6872"/>
    <w:rsid w:val="003F70D4"/>
    <w:rsid w:val="003F720C"/>
    <w:rsid w:val="003F75B2"/>
    <w:rsid w:val="003F7B28"/>
    <w:rsid w:val="004006DF"/>
    <w:rsid w:val="00400FA9"/>
    <w:rsid w:val="00401284"/>
    <w:rsid w:val="004017AE"/>
    <w:rsid w:val="004017EB"/>
    <w:rsid w:val="0040189E"/>
    <w:rsid w:val="00401942"/>
    <w:rsid w:val="00401AD9"/>
    <w:rsid w:val="00402458"/>
    <w:rsid w:val="00402521"/>
    <w:rsid w:val="0040261F"/>
    <w:rsid w:val="00402E74"/>
    <w:rsid w:val="00402EF9"/>
    <w:rsid w:val="00403020"/>
    <w:rsid w:val="00403074"/>
    <w:rsid w:val="0040361B"/>
    <w:rsid w:val="00403824"/>
    <w:rsid w:val="0040398F"/>
    <w:rsid w:val="00403B7C"/>
    <w:rsid w:val="00404280"/>
    <w:rsid w:val="00404B35"/>
    <w:rsid w:val="00404E45"/>
    <w:rsid w:val="004056F1"/>
    <w:rsid w:val="00405F56"/>
    <w:rsid w:val="0040607A"/>
    <w:rsid w:val="00406E70"/>
    <w:rsid w:val="00407134"/>
    <w:rsid w:val="0040726F"/>
    <w:rsid w:val="0040733D"/>
    <w:rsid w:val="004073A6"/>
    <w:rsid w:val="004073A7"/>
    <w:rsid w:val="00407986"/>
    <w:rsid w:val="00407BE9"/>
    <w:rsid w:val="00407D1F"/>
    <w:rsid w:val="0041072C"/>
    <w:rsid w:val="00410F02"/>
    <w:rsid w:val="00411A3D"/>
    <w:rsid w:val="00411D63"/>
    <w:rsid w:val="00411EEA"/>
    <w:rsid w:val="004121F1"/>
    <w:rsid w:val="0041322C"/>
    <w:rsid w:val="00413580"/>
    <w:rsid w:val="004135BD"/>
    <w:rsid w:val="004147AD"/>
    <w:rsid w:val="00414CE6"/>
    <w:rsid w:val="00415033"/>
    <w:rsid w:val="00415474"/>
    <w:rsid w:val="0041569C"/>
    <w:rsid w:val="00415878"/>
    <w:rsid w:val="00415B3B"/>
    <w:rsid w:val="00415C7E"/>
    <w:rsid w:val="00415D96"/>
    <w:rsid w:val="00416820"/>
    <w:rsid w:val="00416997"/>
    <w:rsid w:val="00416A00"/>
    <w:rsid w:val="00416B67"/>
    <w:rsid w:val="00416B7F"/>
    <w:rsid w:val="00416FA4"/>
    <w:rsid w:val="00417223"/>
    <w:rsid w:val="0041731F"/>
    <w:rsid w:val="0041744B"/>
    <w:rsid w:val="00417BF2"/>
    <w:rsid w:val="00417F48"/>
    <w:rsid w:val="00420485"/>
    <w:rsid w:val="0042098C"/>
    <w:rsid w:val="00420AB1"/>
    <w:rsid w:val="00420C1B"/>
    <w:rsid w:val="00420C87"/>
    <w:rsid w:val="00420CAE"/>
    <w:rsid w:val="00420CB8"/>
    <w:rsid w:val="0042109C"/>
    <w:rsid w:val="0042125B"/>
    <w:rsid w:val="004212FC"/>
    <w:rsid w:val="0042134A"/>
    <w:rsid w:val="00421394"/>
    <w:rsid w:val="004218E8"/>
    <w:rsid w:val="00421A3F"/>
    <w:rsid w:val="00421F45"/>
    <w:rsid w:val="0042239E"/>
    <w:rsid w:val="0042242A"/>
    <w:rsid w:val="004225A2"/>
    <w:rsid w:val="00422743"/>
    <w:rsid w:val="004229DE"/>
    <w:rsid w:val="00422B93"/>
    <w:rsid w:val="00422EFA"/>
    <w:rsid w:val="004231AC"/>
    <w:rsid w:val="0042387B"/>
    <w:rsid w:val="00424392"/>
    <w:rsid w:val="004244E9"/>
    <w:rsid w:val="004244FD"/>
    <w:rsid w:val="0042456E"/>
    <w:rsid w:val="00424F2B"/>
    <w:rsid w:val="00424F6B"/>
    <w:rsid w:val="00424FAD"/>
    <w:rsid w:val="00425282"/>
    <w:rsid w:val="004253DE"/>
    <w:rsid w:val="004256C8"/>
    <w:rsid w:val="0042593B"/>
    <w:rsid w:val="00425BEB"/>
    <w:rsid w:val="0042657D"/>
    <w:rsid w:val="0042665C"/>
    <w:rsid w:val="0042679F"/>
    <w:rsid w:val="004268C7"/>
    <w:rsid w:val="004269FE"/>
    <w:rsid w:val="00426CE4"/>
    <w:rsid w:val="00426E56"/>
    <w:rsid w:val="00427616"/>
    <w:rsid w:val="00427654"/>
    <w:rsid w:val="00427B31"/>
    <w:rsid w:val="00427DB8"/>
    <w:rsid w:val="0043003F"/>
    <w:rsid w:val="00430501"/>
    <w:rsid w:val="00430504"/>
    <w:rsid w:val="00430693"/>
    <w:rsid w:val="00430844"/>
    <w:rsid w:val="0043091B"/>
    <w:rsid w:val="004309A2"/>
    <w:rsid w:val="004313E6"/>
    <w:rsid w:val="00431B13"/>
    <w:rsid w:val="00431B23"/>
    <w:rsid w:val="00432104"/>
    <w:rsid w:val="00432207"/>
    <w:rsid w:val="00432A4B"/>
    <w:rsid w:val="0043378F"/>
    <w:rsid w:val="0043383A"/>
    <w:rsid w:val="004338E5"/>
    <w:rsid w:val="00433B02"/>
    <w:rsid w:val="00433BF2"/>
    <w:rsid w:val="00433C58"/>
    <w:rsid w:val="00433C60"/>
    <w:rsid w:val="00433E95"/>
    <w:rsid w:val="00433F4F"/>
    <w:rsid w:val="004345C8"/>
    <w:rsid w:val="00434A9E"/>
    <w:rsid w:val="00434EA3"/>
    <w:rsid w:val="0043503B"/>
    <w:rsid w:val="004350B8"/>
    <w:rsid w:val="00435334"/>
    <w:rsid w:val="00435352"/>
    <w:rsid w:val="004355CE"/>
    <w:rsid w:val="0043609B"/>
    <w:rsid w:val="004362CF"/>
    <w:rsid w:val="00436481"/>
    <w:rsid w:val="00436505"/>
    <w:rsid w:val="00436608"/>
    <w:rsid w:val="00436A6C"/>
    <w:rsid w:val="00436F16"/>
    <w:rsid w:val="00437140"/>
    <w:rsid w:val="004372BC"/>
    <w:rsid w:val="004372EE"/>
    <w:rsid w:val="00437361"/>
    <w:rsid w:val="00437577"/>
    <w:rsid w:val="00437986"/>
    <w:rsid w:val="004379CF"/>
    <w:rsid w:val="00437B0B"/>
    <w:rsid w:val="004400AB"/>
    <w:rsid w:val="0044040B"/>
    <w:rsid w:val="004408AD"/>
    <w:rsid w:val="004411FC"/>
    <w:rsid w:val="00441321"/>
    <w:rsid w:val="00441383"/>
    <w:rsid w:val="004419A5"/>
    <w:rsid w:val="0044208B"/>
    <w:rsid w:val="00442649"/>
    <w:rsid w:val="00442777"/>
    <w:rsid w:val="00442AE6"/>
    <w:rsid w:val="00442B0B"/>
    <w:rsid w:val="00442E76"/>
    <w:rsid w:val="00443268"/>
    <w:rsid w:val="00443355"/>
    <w:rsid w:val="00443367"/>
    <w:rsid w:val="004436B5"/>
    <w:rsid w:val="00443741"/>
    <w:rsid w:val="0044388D"/>
    <w:rsid w:val="00443A02"/>
    <w:rsid w:val="0044400D"/>
    <w:rsid w:val="0044427A"/>
    <w:rsid w:val="004445C9"/>
    <w:rsid w:val="0044478E"/>
    <w:rsid w:val="00444830"/>
    <w:rsid w:val="0044485C"/>
    <w:rsid w:val="00444AD2"/>
    <w:rsid w:val="00444C42"/>
    <w:rsid w:val="00444F7E"/>
    <w:rsid w:val="00445247"/>
    <w:rsid w:val="0044534B"/>
    <w:rsid w:val="0044538D"/>
    <w:rsid w:val="00445509"/>
    <w:rsid w:val="00445627"/>
    <w:rsid w:val="0044573C"/>
    <w:rsid w:val="004457FD"/>
    <w:rsid w:val="0044589E"/>
    <w:rsid w:val="00445AA9"/>
    <w:rsid w:val="00445B3F"/>
    <w:rsid w:val="00445F8F"/>
    <w:rsid w:val="00445FAB"/>
    <w:rsid w:val="004460E4"/>
    <w:rsid w:val="004460FF"/>
    <w:rsid w:val="004461BC"/>
    <w:rsid w:val="00446854"/>
    <w:rsid w:val="00446A50"/>
    <w:rsid w:val="00446AB9"/>
    <w:rsid w:val="00446E09"/>
    <w:rsid w:val="00446F68"/>
    <w:rsid w:val="0044704F"/>
    <w:rsid w:val="004472EE"/>
    <w:rsid w:val="004477E8"/>
    <w:rsid w:val="00447861"/>
    <w:rsid w:val="00447E6A"/>
    <w:rsid w:val="004500E3"/>
    <w:rsid w:val="004502C4"/>
    <w:rsid w:val="00450770"/>
    <w:rsid w:val="004507AE"/>
    <w:rsid w:val="00450A26"/>
    <w:rsid w:val="00450CA7"/>
    <w:rsid w:val="00450D2C"/>
    <w:rsid w:val="00450D2D"/>
    <w:rsid w:val="00450DF3"/>
    <w:rsid w:val="00450EC6"/>
    <w:rsid w:val="00450F6F"/>
    <w:rsid w:val="0045111C"/>
    <w:rsid w:val="00451151"/>
    <w:rsid w:val="004517B8"/>
    <w:rsid w:val="00451972"/>
    <w:rsid w:val="00451C7F"/>
    <w:rsid w:val="004525AD"/>
    <w:rsid w:val="00452705"/>
    <w:rsid w:val="0045275F"/>
    <w:rsid w:val="004528C7"/>
    <w:rsid w:val="004529E3"/>
    <w:rsid w:val="00452CC0"/>
    <w:rsid w:val="00452E8C"/>
    <w:rsid w:val="00453129"/>
    <w:rsid w:val="00453671"/>
    <w:rsid w:val="004539EF"/>
    <w:rsid w:val="00454040"/>
    <w:rsid w:val="004545DD"/>
    <w:rsid w:val="00454707"/>
    <w:rsid w:val="00454746"/>
    <w:rsid w:val="00455179"/>
    <w:rsid w:val="004562C3"/>
    <w:rsid w:val="0045634C"/>
    <w:rsid w:val="00456B3A"/>
    <w:rsid w:val="00457169"/>
    <w:rsid w:val="00457187"/>
    <w:rsid w:val="004578BE"/>
    <w:rsid w:val="00457B18"/>
    <w:rsid w:val="0046009B"/>
    <w:rsid w:val="00460506"/>
    <w:rsid w:val="004605E4"/>
    <w:rsid w:val="00460786"/>
    <w:rsid w:val="004608A0"/>
    <w:rsid w:val="004609C0"/>
    <w:rsid w:val="00460A68"/>
    <w:rsid w:val="00460BD8"/>
    <w:rsid w:val="00460CB3"/>
    <w:rsid w:val="0046105B"/>
    <w:rsid w:val="00461091"/>
    <w:rsid w:val="00461586"/>
    <w:rsid w:val="004615EC"/>
    <w:rsid w:val="00461BE1"/>
    <w:rsid w:val="00461CBE"/>
    <w:rsid w:val="00461CC6"/>
    <w:rsid w:val="00461FA9"/>
    <w:rsid w:val="004620A7"/>
    <w:rsid w:val="00462ACC"/>
    <w:rsid w:val="00462B1B"/>
    <w:rsid w:val="00462BA4"/>
    <w:rsid w:val="00462C23"/>
    <w:rsid w:val="00462CA7"/>
    <w:rsid w:val="00462F8F"/>
    <w:rsid w:val="004634A8"/>
    <w:rsid w:val="004639A2"/>
    <w:rsid w:val="00463AD3"/>
    <w:rsid w:val="00464014"/>
    <w:rsid w:val="004641BC"/>
    <w:rsid w:val="004641E8"/>
    <w:rsid w:val="0046428D"/>
    <w:rsid w:val="00464323"/>
    <w:rsid w:val="00464722"/>
    <w:rsid w:val="00464E92"/>
    <w:rsid w:val="00465125"/>
    <w:rsid w:val="004656CA"/>
    <w:rsid w:val="00465757"/>
    <w:rsid w:val="004658A7"/>
    <w:rsid w:val="004658AE"/>
    <w:rsid w:val="00466731"/>
    <w:rsid w:val="00466ABF"/>
    <w:rsid w:val="00466D22"/>
    <w:rsid w:val="00466E9E"/>
    <w:rsid w:val="00467038"/>
    <w:rsid w:val="00467042"/>
    <w:rsid w:val="004675B9"/>
    <w:rsid w:val="00467774"/>
    <w:rsid w:val="00467A0B"/>
    <w:rsid w:val="00467D72"/>
    <w:rsid w:val="00467E0B"/>
    <w:rsid w:val="00467E10"/>
    <w:rsid w:val="0047012D"/>
    <w:rsid w:val="00470F13"/>
    <w:rsid w:val="00471471"/>
    <w:rsid w:val="0047152C"/>
    <w:rsid w:val="004719BF"/>
    <w:rsid w:val="004723B9"/>
    <w:rsid w:val="004725C1"/>
    <w:rsid w:val="0047264F"/>
    <w:rsid w:val="00472667"/>
    <w:rsid w:val="00472A81"/>
    <w:rsid w:val="00472F55"/>
    <w:rsid w:val="00472FD0"/>
    <w:rsid w:val="00473167"/>
    <w:rsid w:val="00473257"/>
    <w:rsid w:val="004734E7"/>
    <w:rsid w:val="00473552"/>
    <w:rsid w:val="004739B4"/>
    <w:rsid w:val="00473B5B"/>
    <w:rsid w:val="00474170"/>
    <w:rsid w:val="0047483E"/>
    <w:rsid w:val="00474A0D"/>
    <w:rsid w:val="0047524D"/>
    <w:rsid w:val="004752CF"/>
    <w:rsid w:val="00475330"/>
    <w:rsid w:val="00475410"/>
    <w:rsid w:val="0047591B"/>
    <w:rsid w:val="0047595E"/>
    <w:rsid w:val="00475E16"/>
    <w:rsid w:val="00476414"/>
    <w:rsid w:val="0047645A"/>
    <w:rsid w:val="004769E5"/>
    <w:rsid w:val="00476B5B"/>
    <w:rsid w:val="00476EE9"/>
    <w:rsid w:val="00477096"/>
    <w:rsid w:val="004770A0"/>
    <w:rsid w:val="004770F1"/>
    <w:rsid w:val="004771D7"/>
    <w:rsid w:val="004771E7"/>
    <w:rsid w:val="004772A2"/>
    <w:rsid w:val="004772F4"/>
    <w:rsid w:val="004779A4"/>
    <w:rsid w:val="00480114"/>
    <w:rsid w:val="00480827"/>
    <w:rsid w:val="00480916"/>
    <w:rsid w:val="004809A8"/>
    <w:rsid w:val="00480A24"/>
    <w:rsid w:val="00480A7B"/>
    <w:rsid w:val="00480DAC"/>
    <w:rsid w:val="0048104E"/>
    <w:rsid w:val="00481CC7"/>
    <w:rsid w:val="00481EC1"/>
    <w:rsid w:val="0048247A"/>
    <w:rsid w:val="004827CC"/>
    <w:rsid w:val="004827DD"/>
    <w:rsid w:val="00482DAF"/>
    <w:rsid w:val="00482E43"/>
    <w:rsid w:val="004830CD"/>
    <w:rsid w:val="004832B9"/>
    <w:rsid w:val="004833AD"/>
    <w:rsid w:val="0048359D"/>
    <w:rsid w:val="00483AD0"/>
    <w:rsid w:val="00483DE0"/>
    <w:rsid w:val="00483E6C"/>
    <w:rsid w:val="00484117"/>
    <w:rsid w:val="00484206"/>
    <w:rsid w:val="00484458"/>
    <w:rsid w:val="0048446E"/>
    <w:rsid w:val="0048448A"/>
    <w:rsid w:val="00484782"/>
    <w:rsid w:val="00484877"/>
    <w:rsid w:val="004848A6"/>
    <w:rsid w:val="00484F51"/>
    <w:rsid w:val="00484F78"/>
    <w:rsid w:val="004855DE"/>
    <w:rsid w:val="004857A0"/>
    <w:rsid w:val="00485809"/>
    <w:rsid w:val="00485DE1"/>
    <w:rsid w:val="0048651F"/>
    <w:rsid w:val="0048688C"/>
    <w:rsid w:val="00486A00"/>
    <w:rsid w:val="0048707D"/>
    <w:rsid w:val="00487D49"/>
    <w:rsid w:val="00487E64"/>
    <w:rsid w:val="00487F43"/>
    <w:rsid w:val="00490015"/>
    <w:rsid w:val="00490189"/>
    <w:rsid w:val="004902BA"/>
    <w:rsid w:val="00490947"/>
    <w:rsid w:val="00490A89"/>
    <w:rsid w:val="00490E01"/>
    <w:rsid w:val="0049101F"/>
    <w:rsid w:val="00491160"/>
    <w:rsid w:val="00491BD7"/>
    <w:rsid w:val="00491BDA"/>
    <w:rsid w:val="00491CE7"/>
    <w:rsid w:val="00491E90"/>
    <w:rsid w:val="00492110"/>
    <w:rsid w:val="004927F5"/>
    <w:rsid w:val="00492E7C"/>
    <w:rsid w:val="004934B3"/>
    <w:rsid w:val="004935C5"/>
    <w:rsid w:val="0049376D"/>
    <w:rsid w:val="004938FE"/>
    <w:rsid w:val="00493ECC"/>
    <w:rsid w:val="0049408C"/>
    <w:rsid w:val="0049442A"/>
    <w:rsid w:val="00494482"/>
    <w:rsid w:val="004945E7"/>
    <w:rsid w:val="0049465F"/>
    <w:rsid w:val="00494CA9"/>
    <w:rsid w:val="00494F30"/>
    <w:rsid w:val="00494FBD"/>
    <w:rsid w:val="00495438"/>
    <w:rsid w:val="00495527"/>
    <w:rsid w:val="00495621"/>
    <w:rsid w:val="00495769"/>
    <w:rsid w:val="00495775"/>
    <w:rsid w:val="00495A0B"/>
    <w:rsid w:val="00496A41"/>
    <w:rsid w:val="00496B0E"/>
    <w:rsid w:val="00496FBA"/>
    <w:rsid w:val="004970D4"/>
    <w:rsid w:val="00497213"/>
    <w:rsid w:val="004972E5"/>
    <w:rsid w:val="004974EE"/>
    <w:rsid w:val="00497765"/>
    <w:rsid w:val="004979DC"/>
    <w:rsid w:val="00497C9F"/>
    <w:rsid w:val="00497E4E"/>
    <w:rsid w:val="004A01F6"/>
    <w:rsid w:val="004A06C3"/>
    <w:rsid w:val="004A0807"/>
    <w:rsid w:val="004A0834"/>
    <w:rsid w:val="004A0A7B"/>
    <w:rsid w:val="004A0DB8"/>
    <w:rsid w:val="004A0ECA"/>
    <w:rsid w:val="004A0FFD"/>
    <w:rsid w:val="004A1218"/>
    <w:rsid w:val="004A1398"/>
    <w:rsid w:val="004A15E7"/>
    <w:rsid w:val="004A17ED"/>
    <w:rsid w:val="004A1E52"/>
    <w:rsid w:val="004A2131"/>
    <w:rsid w:val="004A27D5"/>
    <w:rsid w:val="004A2A98"/>
    <w:rsid w:val="004A2BE1"/>
    <w:rsid w:val="004A2C62"/>
    <w:rsid w:val="004A396F"/>
    <w:rsid w:val="004A39B7"/>
    <w:rsid w:val="004A3B0F"/>
    <w:rsid w:val="004A3B7F"/>
    <w:rsid w:val="004A3C01"/>
    <w:rsid w:val="004A3CA1"/>
    <w:rsid w:val="004A43F6"/>
    <w:rsid w:val="004A449E"/>
    <w:rsid w:val="004A4A5F"/>
    <w:rsid w:val="004A5078"/>
    <w:rsid w:val="004A61D2"/>
    <w:rsid w:val="004A6225"/>
    <w:rsid w:val="004A6706"/>
    <w:rsid w:val="004A68F3"/>
    <w:rsid w:val="004A6B6A"/>
    <w:rsid w:val="004A6BC8"/>
    <w:rsid w:val="004A6E87"/>
    <w:rsid w:val="004A7225"/>
    <w:rsid w:val="004A7270"/>
    <w:rsid w:val="004A7B0C"/>
    <w:rsid w:val="004A7BEB"/>
    <w:rsid w:val="004A7C65"/>
    <w:rsid w:val="004A7E4C"/>
    <w:rsid w:val="004A7E55"/>
    <w:rsid w:val="004B0262"/>
    <w:rsid w:val="004B041A"/>
    <w:rsid w:val="004B0475"/>
    <w:rsid w:val="004B0E4A"/>
    <w:rsid w:val="004B0EA4"/>
    <w:rsid w:val="004B10BF"/>
    <w:rsid w:val="004B12C5"/>
    <w:rsid w:val="004B1307"/>
    <w:rsid w:val="004B1703"/>
    <w:rsid w:val="004B1DE4"/>
    <w:rsid w:val="004B214E"/>
    <w:rsid w:val="004B2342"/>
    <w:rsid w:val="004B2779"/>
    <w:rsid w:val="004B2B82"/>
    <w:rsid w:val="004B2BB3"/>
    <w:rsid w:val="004B2CB4"/>
    <w:rsid w:val="004B2F99"/>
    <w:rsid w:val="004B38ED"/>
    <w:rsid w:val="004B3938"/>
    <w:rsid w:val="004B3D5A"/>
    <w:rsid w:val="004B3E93"/>
    <w:rsid w:val="004B4973"/>
    <w:rsid w:val="004B511B"/>
    <w:rsid w:val="004B5433"/>
    <w:rsid w:val="004B557F"/>
    <w:rsid w:val="004B57B8"/>
    <w:rsid w:val="004B58F4"/>
    <w:rsid w:val="004B5ACD"/>
    <w:rsid w:val="004B610F"/>
    <w:rsid w:val="004B6425"/>
    <w:rsid w:val="004B68B6"/>
    <w:rsid w:val="004B697A"/>
    <w:rsid w:val="004B6B2A"/>
    <w:rsid w:val="004B6BCE"/>
    <w:rsid w:val="004B6CD6"/>
    <w:rsid w:val="004B6CF1"/>
    <w:rsid w:val="004B6F8F"/>
    <w:rsid w:val="004B74F5"/>
    <w:rsid w:val="004B76AE"/>
    <w:rsid w:val="004B7774"/>
    <w:rsid w:val="004B7BC3"/>
    <w:rsid w:val="004C01DD"/>
    <w:rsid w:val="004C06B7"/>
    <w:rsid w:val="004C06BE"/>
    <w:rsid w:val="004C07C0"/>
    <w:rsid w:val="004C0870"/>
    <w:rsid w:val="004C0C06"/>
    <w:rsid w:val="004C106A"/>
    <w:rsid w:val="004C171D"/>
    <w:rsid w:val="004C180E"/>
    <w:rsid w:val="004C1E61"/>
    <w:rsid w:val="004C1ED0"/>
    <w:rsid w:val="004C1F6F"/>
    <w:rsid w:val="004C23BA"/>
    <w:rsid w:val="004C242C"/>
    <w:rsid w:val="004C299E"/>
    <w:rsid w:val="004C2A8C"/>
    <w:rsid w:val="004C2ED0"/>
    <w:rsid w:val="004C3617"/>
    <w:rsid w:val="004C3DAB"/>
    <w:rsid w:val="004C40A6"/>
    <w:rsid w:val="004C47DF"/>
    <w:rsid w:val="004C5042"/>
    <w:rsid w:val="004C53A4"/>
    <w:rsid w:val="004C5507"/>
    <w:rsid w:val="004C553E"/>
    <w:rsid w:val="004C5643"/>
    <w:rsid w:val="004C5B37"/>
    <w:rsid w:val="004C5CF1"/>
    <w:rsid w:val="004C5F64"/>
    <w:rsid w:val="004C60BB"/>
    <w:rsid w:val="004C618A"/>
    <w:rsid w:val="004C63A6"/>
    <w:rsid w:val="004C63DB"/>
    <w:rsid w:val="004C6655"/>
    <w:rsid w:val="004C6863"/>
    <w:rsid w:val="004C6CEF"/>
    <w:rsid w:val="004C6D7A"/>
    <w:rsid w:val="004C6DE1"/>
    <w:rsid w:val="004C7025"/>
    <w:rsid w:val="004C7121"/>
    <w:rsid w:val="004C7ABC"/>
    <w:rsid w:val="004C7F4E"/>
    <w:rsid w:val="004C7FCF"/>
    <w:rsid w:val="004D0101"/>
    <w:rsid w:val="004D016A"/>
    <w:rsid w:val="004D06B1"/>
    <w:rsid w:val="004D0940"/>
    <w:rsid w:val="004D1238"/>
    <w:rsid w:val="004D137F"/>
    <w:rsid w:val="004D1401"/>
    <w:rsid w:val="004D145B"/>
    <w:rsid w:val="004D17BC"/>
    <w:rsid w:val="004D18AD"/>
    <w:rsid w:val="004D1F5F"/>
    <w:rsid w:val="004D21B5"/>
    <w:rsid w:val="004D2478"/>
    <w:rsid w:val="004D2670"/>
    <w:rsid w:val="004D274F"/>
    <w:rsid w:val="004D2A60"/>
    <w:rsid w:val="004D3234"/>
    <w:rsid w:val="004D3271"/>
    <w:rsid w:val="004D36A2"/>
    <w:rsid w:val="004D376D"/>
    <w:rsid w:val="004D38C9"/>
    <w:rsid w:val="004D3ACE"/>
    <w:rsid w:val="004D416C"/>
    <w:rsid w:val="004D4233"/>
    <w:rsid w:val="004D44E4"/>
    <w:rsid w:val="004D45C7"/>
    <w:rsid w:val="004D4C19"/>
    <w:rsid w:val="004D4F1C"/>
    <w:rsid w:val="004D4FCD"/>
    <w:rsid w:val="004D52ED"/>
    <w:rsid w:val="004D55F2"/>
    <w:rsid w:val="004D570B"/>
    <w:rsid w:val="004D5921"/>
    <w:rsid w:val="004D601D"/>
    <w:rsid w:val="004D6221"/>
    <w:rsid w:val="004D675C"/>
    <w:rsid w:val="004D6B62"/>
    <w:rsid w:val="004D6E7A"/>
    <w:rsid w:val="004D716F"/>
    <w:rsid w:val="004D72F8"/>
    <w:rsid w:val="004D7372"/>
    <w:rsid w:val="004D74C0"/>
    <w:rsid w:val="004D7592"/>
    <w:rsid w:val="004D75AD"/>
    <w:rsid w:val="004D785A"/>
    <w:rsid w:val="004E028F"/>
    <w:rsid w:val="004E043F"/>
    <w:rsid w:val="004E054A"/>
    <w:rsid w:val="004E0880"/>
    <w:rsid w:val="004E0BA1"/>
    <w:rsid w:val="004E0BDC"/>
    <w:rsid w:val="004E0CD4"/>
    <w:rsid w:val="004E1014"/>
    <w:rsid w:val="004E1722"/>
    <w:rsid w:val="004E188D"/>
    <w:rsid w:val="004E1E8D"/>
    <w:rsid w:val="004E23AA"/>
    <w:rsid w:val="004E2620"/>
    <w:rsid w:val="004E2BF9"/>
    <w:rsid w:val="004E35A3"/>
    <w:rsid w:val="004E3686"/>
    <w:rsid w:val="004E370B"/>
    <w:rsid w:val="004E372A"/>
    <w:rsid w:val="004E38EE"/>
    <w:rsid w:val="004E3E2E"/>
    <w:rsid w:val="004E3FAB"/>
    <w:rsid w:val="004E44C0"/>
    <w:rsid w:val="004E45B4"/>
    <w:rsid w:val="004E466C"/>
    <w:rsid w:val="004E4697"/>
    <w:rsid w:val="004E4B1F"/>
    <w:rsid w:val="004E5278"/>
    <w:rsid w:val="004E53A5"/>
    <w:rsid w:val="004E55D0"/>
    <w:rsid w:val="004E58A6"/>
    <w:rsid w:val="004E5E3E"/>
    <w:rsid w:val="004E5F51"/>
    <w:rsid w:val="004E657A"/>
    <w:rsid w:val="004E688D"/>
    <w:rsid w:val="004E6DFB"/>
    <w:rsid w:val="004E6E06"/>
    <w:rsid w:val="004E6F8A"/>
    <w:rsid w:val="004E7880"/>
    <w:rsid w:val="004F0337"/>
    <w:rsid w:val="004F03B8"/>
    <w:rsid w:val="004F0406"/>
    <w:rsid w:val="004F074A"/>
    <w:rsid w:val="004F0799"/>
    <w:rsid w:val="004F0C17"/>
    <w:rsid w:val="004F0D38"/>
    <w:rsid w:val="004F0D9F"/>
    <w:rsid w:val="004F112B"/>
    <w:rsid w:val="004F173E"/>
    <w:rsid w:val="004F178C"/>
    <w:rsid w:val="004F230D"/>
    <w:rsid w:val="004F276E"/>
    <w:rsid w:val="004F2958"/>
    <w:rsid w:val="004F2AE7"/>
    <w:rsid w:val="004F2D15"/>
    <w:rsid w:val="004F2D7C"/>
    <w:rsid w:val="004F330A"/>
    <w:rsid w:val="004F34E0"/>
    <w:rsid w:val="004F3EAA"/>
    <w:rsid w:val="004F41CA"/>
    <w:rsid w:val="004F425C"/>
    <w:rsid w:val="004F42D8"/>
    <w:rsid w:val="004F447D"/>
    <w:rsid w:val="004F4648"/>
    <w:rsid w:val="004F47C8"/>
    <w:rsid w:val="004F4920"/>
    <w:rsid w:val="004F49E5"/>
    <w:rsid w:val="004F4B76"/>
    <w:rsid w:val="004F4E6B"/>
    <w:rsid w:val="004F509B"/>
    <w:rsid w:val="004F5A47"/>
    <w:rsid w:val="004F5E4E"/>
    <w:rsid w:val="004F5E5F"/>
    <w:rsid w:val="004F5EC9"/>
    <w:rsid w:val="004F6742"/>
    <w:rsid w:val="004F6A25"/>
    <w:rsid w:val="004F6B56"/>
    <w:rsid w:val="004F6C0D"/>
    <w:rsid w:val="004F6DC5"/>
    <w:rsid w:val="004F6F8F"/>
    <w:rsid w:val="004F704C"/>
    <w:rsid w:val="004F749B"/>
    <w:rsid w:val="004F74BB"/>
    <w:rsid w:val="004F74E6"/>
    <w:rsid w:val="004F7753"/>
    <w:rsid w:val="004F79C7"/>
    <w:rsid w:val="004F7B6F"/>
    <w:rsid w:val="00500091"/>
    <w:rsid w:val="005001D3"/>
    <w:rsid w:val="005005AB"/>
    <w:rsid w:val="0050068A"/>
    <w:rsid w:val="00500795"/>
    <w:rsid w:val="00500C24"/>
    <w:rsid w:val="00500F41"/>
    <w:rsid w:val="00501186"/>
    <w:rsid w:val="00501194"/>
    <w:rsid w:val="00501734"/>
    <w:rsid w:val="0050196A"/>
    <w:rsid w:val="00501977"/>
    <w:rsid w:val="0050206A"/>
    <w:rsid w:val="005025D4"/>
    <w:rsid w:val="005027E3"/>
    <w:rsid w:val="005028B3"/>
    <w:rsid w:val="00502DE2"/>
    <w:rsid w:val="00502FA8"/>
    <w:rsid w:val="0050310F"/>
    <w:rsid w:val="00503115"/>
    <w:rsid w:val="0050362D"/>
    <w:rsid w:val="0050368C"/>
    <w:rsid w:val="00503B08"/>
    <w:rsid w:val="00503B0F"/>
    <w:rsid w:val="00503C09"/>
    <w:rsid w:val="00504246"/>
    <w:rsid w:val="00505541"/>
    <w:rsid w:val="00505619"/>
    <w:rsid w:val="005058F4"/>
    <w:rsid w:val="00505B2E"/>
    <w:rsid w:val="00505EC8"/>
    <w:rsid w:val="00505FD6"/>
    <w:rsid w:val="00506017"/>
    <w:rsid w:val="0050603C"/>
    <w:rsid w:val="00506904"/>
    <w:rsid w:val="00506924"/>
    <w:rsid w:val="00506AC4"/>
    <w:rsid w:val="00506CE3"/>
    <w:rsid w:val="005073F0"/>
    <w:rsid w:val="00507659"/>
    <w:rsid w:val="00507AE7"/>
    <w:rsid w:val="00507B8D"/>
    <w:rsid w:val="00507EFE"/>
    <w:rsid w:val="00507F80"/>
    <w:rsid w:val="00510590"/>
    <w:rsid w:val="00510B45"/>
    <w:rsid w:val="00510CCA"/>
    <w:rsid w:val="00510F20"/>
    <w:rsid w:val="005112DF"/>
    <w:rsid w:val="005116AC"/>
    <w:rsid w:val="0051191A"/>
    <w:rsid w:val="00511C19"/>
    <w:rsid w:val="00511D47"/>
    <w:rsid w:val="005121C9"/>
    <w:rsid w:val="0051294D"/>
    <w:rsid w:val="00512A63"/>
    <w:rsid w:val="005131BD"/>
    <w:rsid w:val="00513409"/>
    <w:rsid w:val="00513617"/>
    <w:rsid w:val="00513641"/>
    <w:rsid w:val="005139A2"/>
    <w:rsid w:val="00513B67"/>
    <w:rsid w:val="00513CC0"/>
    <w:rsid w:val="00513D3A"/>
    <w:rsid w:val="00514928"/>
    <w:rsid w:val="005149C2"/>
    <w:rsid w:val="00514A35"/>
    <w:rsid w:val="00514C64"/>
    <w:rsid w:val="0051552A"/>
    <w:rsid w:val="0051562A"/>
    <w:rsid w:val="00515C33"/>
    <w:rsid w:val="0051601A"/>
    <w:rsid w:val="0051634C"/>
    <w:rsid w:val="00516D03"/>
    <w:rsid w:val="00517186"/>
    <w:rsid w:val="00517451"/>
    <w:rsid w:val="00517482"/>
    <w:rsid w:val="00517863"/>
    <w:rsid w:val="005179E1"/>
    <w:rsid w:val="00517B15"/>
    <w:rsid w:val="00517F17"/>
    <w:rsid w:val="005208D4"/>
    <w:rsid w:val="00521014"/>
    <w:rsid w:val="00521303"/>
    <w:rsid w:val="0052152D"/>
    <w:rsid w:val="00521701"/>
    <w:rsid w:val="005223B8"/>
    <w:rsid w:val="00522E38"/>
    <w:rsid w:val="00522FAD"/>
    <w:rsid w:val="0052343F"/>
    <w:rsid w:val="005235BB"/>
    <w:rsid w:val="00523A0D"/>
    <w:rsid w:val="00523FA6"/>
    <w:rsid w:val="00524622"/>
    <w:rsid w:val="005247A9"/>
    <w:rsid w:val="00524D11"/>
    <w:rsid w:val="00524F02"/>
    <w:rsid w:val="00524FBC"/>
    <w:rsid w:val="005255D4"/>
    <w:rsid w:val="005258D1"/>
    <w:rsid w:val="00525A1B"/>
    <w:rsid w:val="0052642A"/>
    <w:rsid w:val="0052648C"/>
    <w:rsid w:val="00526504"/>
    <w:rsid w:val="00526599"/>
    <w:rsid w:val="00526A01"/>
    <w:rsid w:val="00526A87"/>
    <w:rsid w:val="00526B12"/>
    <w:rsid w:val="0052715B"/>
    <w:rsid w:val="0052723D"/>
    <w:rsid w:val="0052736A"/>
    <w:rsid w:val="00530668"/>
    <w:rsid w:val="005307FD"/>
    <w:rsid w:val="005308CD"/>
    <w:rsid w:val="00530BD7"/>
    <w:rsid w:val="00530E7D"/>
    <w:rsid w:val="00530F62"/>
    <w:rsid w:val="0053100B"/>
    <w:rsid w:val="0053163C"/>
    <w:rsid w:val="0053172F"/>
    <w:rsid w:val="005317A0"/>
    <w:rsid w:val="00531822"/>
    <w:rsid w:val="00531984"/>
    <w:rsid w:val="00531A74"/>
    <w:rsid w:val="00532304"/>
    <w:rsid w:val="00532B56"/>
    <w:rsid w:val="00532D26"/>
    <w:rsid w:val="00532E54"/>
    <w:rsid w:val="00532FD0"/>
    <w:rsid w:val="00533159"/>
    <w:rsid w:val="005331C4"/>
    <w:rsid w:val="0053386E"/>
    <w:rsid w:val="00533E87"/>
    <w:rsid w:val="0053402A"/>
    <w:rsid w:val="0053438D"/>
    <w:rsid w:val="005346BD"/>
    <w:rsid w:val="005348CB"/>
    <w:rsid w:val="00534A65"/>
    <w:rsid w:val="00534DAD"/>
    <w:rsid w:val="00535616"/>
    <w:rsid w:val="0053577E"/>
    <w:rsid w:val="005358EE"/>
    <w:rsid w:val="00535C56"/>
    <w:rsid w:val="00535E19"/>
    <w:rsid w:val="00535FCF"/>
    <w:rsid w:val="00535FF9"/>
    <w:rsid w:val="00536040"/>
    <w:rsid w:val="005360CF"/>
    <w:rsid w:val="0053668E"/>
    <w:rsid w:val="005369D7"/>
    <w:rsid w:val="00536B47"/>
    <w:rsid w:val="00536C6F"/>
    <w:rsid w:val="00536F79"/>
    <w:rsid w:val="00537269"/>
    <w:rsid w:val="00537404"/>
    <w:rsid w:val="00537479"/>
    <w:rsid w:val="005376DF"/>
    <w:rsid w:val="00537A29"/>
    <w:rsid w:val="00537F6D"/>
    <w:rsid w:val="005406A7"/>
    <w:rsid w:val="00540C10"/>
    <w:rsid w:val="00541367"/>
    <w:rsid w:val="00541386"/>
    <w:rsid w:val="005413E9"/>
    <w:rsid w:val="005415F3"/>
    <w:rsid w:val="00541913"/>
    <w:rsid w:val="00541FC2"/>
    <w:rsid w:val="00541FEB"/>
    <w:rsid w:val="00542618"/>
    <w:rsid w:val="005429AB"/>
    <w:rsid w:val="00542CEB"/>
    <w:rsid w:val="005433E1"/>
    <w:rsid w:val="0054342C"/>
    <w:rsid w:val="0054394B"/>
    <w:rsid w:val="00543958"/>
    <w:rsid w:val="00543991"/>
    <w:rsid w:val="00543B5B"/>
    <w:rsid w:val="00543BBB"/>
    <w:rsid w:val="00543CAB"/>
    <w:rsid w:val="00543DD8"/>
    <w:rsid w:val="00544C9C"/>
    <w:rsid w:val="0054521B"/>
    <w:rsid w:val="005459B7"/>
    <w:rsid w:val="00545AB3"/>
    <w:rsid w:val="00545AF0"/>
    <w:rsid w:val="00545DD7"/>
    <w:rsid w:val="00546212"/>
    <w:rsid w:val="0054648D"/>
    <w:rsid w:val="00546CBD"/>
    <w:rsid w:val="00546CEE"/>
    <w:rsid w:val="005471B5"/>
    <w:rsid w:val="005471E0"/>
    <w:rsid w:val="00547CE3"/>
    <w:rsid w:val="005502FF"/>
    <w:rsid w:val="00550400"/>
    <w:rsid w:val="005504FA"/>
    <w:rsid w:val="005506E7"/>
    <w:rsid w:val="005509B3"/>
    <w:rsid w:val="00550B2F"/>
    <w:rsid w:val="00550CEC"/>
    <w:rsid w:val="00551244"/>
    <w:rsid w:val="0055181F"/>
    <w:rsid w:val="005519F5"/>
    <w:rsid w:val="00551DF5"/>
    <w:rsid w:val="00551EF0"/>
    <w:rsid w:val="00551F87"/>
    <w:rsid w:val="00552236"/>
    <w:rsid w:val="0055257D"/>
    <w:rsid w:val="0055288D"/>
    <w:rsid w:val="00552CCE"/>
    <w:rsid w:val="00552FAE"/>
    <w:rsid w:val="0055312C"/>
    <w:rsid w:val="00553263"/>
    <w:rsid w:val="005533FE"/>
    <w:rsid w:val="00553BDD"/>
    <w:rsid w:val="00553CAD"/>
    <w:rsid w:val="00553CEB"/>
    <w:rsid w:val="00553F64"/>
    <w:rsid w:val="00553FF5"/>
    <w:rsid w:val="00554600"/>
    <w:rsid w:val="005547D9"/>
    <w:rsid w:val="005548F7"/>
    <w:rsid w:val="0055490E"/>
    <w:rsid w:val="00554E50"/>
    <w:rsid w:val="005552C1"/>
    <w:rsid w:val="005555DB"/>
    <w:rsid w:val="00555A1B"/>
    <w:rsid w:val="00555E03"/>
    <w:rsid w:val="00555E0F"/>
    <w:rsid w:val="00555EB2"/>
    <w:rsid w:val="00555F60"/>
    <w:rsid w:val="00556173"/>
    <w:rsid w:val="00556426"/>
    <w:rsid w:val="00556551"/>
    <w:rsid w:val="005565FB"/>
    <w:rsid w:val="005569C3"/>
    <w:rsid w:val="005569F0"/>
    <w:rsid w:val="00556B52"/>
    <w:rsid w:val="00556CED"/>
    <w:rsid w:val="00556E7D"/>
    <w:rsid w:val="00556EF3"/>
    <w:rsid w:val="00556F14"/>
    <w:rsid w:val="00556F1E"/>
    <w:rsid w:val="0055741E"/>
    <w:rsid w:val="00560124"/>
    <w:rsid w:val="005602A3"/>
    <w:rsid w:val="005602A5"/>
    <w:rsid w:val="00560495"/>
    <w:rsid w:val="00560782"/>
    <w:rsid w:val="00560A04"/>
    <w:rsid w:val="00560BC3"/>
    <w:rsid w:val="00560C20"/>
    <w:rsid w:val="00560D09"/>
    <w:rsid w:val="00561061"/>
    <w:rsid w:val="005610D6"/>
    <w:rsid w:val="005611AF"/>
    <w:rsid w:val="005614E8"/>
    <w:rsid w:val="0056151F"/>
    <w:rsid w:val="005616DC"/>
    <w:rsid w:val="0056173B"/>
    <w:rsid w:val="005618B9"/>
    <w:rsid w:val="00561AFD"/>
    <w:rsid w:val="00561D19"/>
    <w:rsid w:val="0056249F"/>
    <w:rsid w:val="00562660"/>
    <w:rsid w:val="00562684"/>
    <w:rsid w:val="00562A07"/>
    <w:rsid w:val="00562A62"/>
    <w:rsid w:val="00563126"/>
    <w:rsid w:val="0056365F"/>
    <w:rsid w:val="00563752"/>
    <w:rsid w:val="005637EC"/>
    <w:rsid w:val="0056389B"/>
    <w:rsid w:val="005638A4"/>
    <w:rsid w:val="00563BFE"/>
    <w:rsid w:val="00563F2A"/>
    <w:rsid w:val="005640FB"/>
    <w:rsid w:val="00564458"/>
    <w:rsid w:val="005649B0"/>
    <w:rsid w:val="0056546B"/>
    <w:rsid w:val="00565597"/>
    <w:rsid w:val="005655FD"/>
    <w:rsid w:val="0056566B"/>
    <w:rsid w:val="0056579E"/>
    <w:rsid w:val="00565B72"/>
    <w:rsid w:val="00565F21"/>
    <w:rsid w:val="005668C1"/>
    <w:rsid w:val="00566FFA"/>
    <w:rsid w:val="0056742A"/>
    <w:rsid w:val="00567630"/>
    <w:rsid w:val="005677A7"/>
    <w:rsid w:val="00567D0F"/>
    <w:rsid w:val="00567E7F"/>
    <w:rsid w:val="00570053"/>
    <w:rsid w:val="00571053"/>
    <w:rsid w:val="00571073"/>
    <w:rsid w:val="00571123"/>
    <w:rsid w:val="0057116B"/>
    <w:rsid w:val="0057135C"/>
    <w:rsid w:val="0057144D"/>
    <w:rsid w:val="00571517"/>
    <w:rsid w:val="00571538"/>
    <w:rsid w:val="0057180D"/>
    <w:rsid w:val="005719C2"/>
    <w:rsid w:val="005719E2"/>
    <w:rsid w:val="00571DCB"/>
    <w:rsid w:val="00571E2D"/>
    <w:rsid w:val="0057204B"/>
    <w:rsid w:val="005720DC"/>
    <w:rsid w:val="005723CA"/>
    <w:rsid w:val="005726E1"/>
    <w:rsid w:val="00572705"/>
    <w:rsid w:val="00572C1D"/>
    <w:rsid w:val="00572E25"/>
    <w:rsid w:val="00572F8B"/>
    <w:rsid w:val="0057303B"/>
    <w:rsid w:val="005733B7"/>
    <w:rsid w:val="005734D4"/>
    <w:rsid w:val="00573B3D"/>
    <w:rsid w:val="00573C63"/>
    <w:rsid w:val="00573D8D"/>
    <w:rsid w:val="00574339"/>
    <w:rsid w:val="0057476B"/>
    <w:rsid w:val="005749BA"/>
    <w:rsid w:val="00574C25"/>
    <w:rsid w:val="00574D14"/>
    <w:rsid w:val="00574DAF"/>
    <w:rsid w:val="00575203"/>
    <w:rsid w:val="0057582E"/>
    <w:rsid w:val="00575964"/>
    <w:rsid w:val="00575AF4"/>
    <w:rsid w:val="00575FD3"/>
    <w:rsid w:val="005763DB"/>
    <w:rsid w:val="00576680"/>
    <w:rsid w:val="00576774"/>
    <w:rsid w:val="00576A64"/>
    <w:rsid w:val="00576AAA"/>
    <w:rsid w:val="00576B66"/>
    <w:rsid w:val="00576D83"/>
    <w:rsid w:val="005775B3"/>
    <w:rsid w:val="00577660"/>
    <w:rsid w:val="00577D0C"/>
    <w:rsid w:val="00577D14"/>
    <w:rsid w:val="005800BD"/>
    <w:rsid w:val="005803C6"/>
    <w:rsid w:val="00580548"/>
    <w:rsid w:val="005807CA"/>
    <w:rsid w:val="00580E42"/>
    <w:rsid w:val="00581087"/>
    <w:rsid w:val="005812AA"/>
    <w:rsid w:val="00581D66"/>
    <w:rsid w:val="005823F1"/>
    <w:rsid w:val="00582757"/>
    <w:rsid w:val="00582AA7"/>
    <w:rsid w:val="00582DD2"/>
    <w:rsid w:val="00582E01"/>
    <w:rsid w:val="00583210"/>
    <w:rsid w:val="005835AC"/>
    <w:rsid w:val="00583C34"/>
    <w:rsid w:val="00583D81"/>
    <w:rsid w:val="00584305"/>
    <w:rsid w:val="005843DB"/>
    <w:rsid w:val="005846EF"/>
    <w:rsid w:val="00584AC8"/>
    <w:rsid w:val="00584CD2"/>
    <w:rsid w:val="00585204"/>
    <w:rsid w:val="005852E9"/>
    <w:rsid w:val="0058587C"/>
    <w:rsid w:val="005858FB"/>
    <w:rsid w:val="00585CCB"/>
    <w:rsid w:val="00585FDA"/>
    <w:rsid w:val="00586061"/>
    <w:rsid w:val="0058613F"/>
    <w:rsid w:val="00586282"/>
    <w:rsid w:val="005866DF"/>
    <w:rsid w:val="0058697D"/>
    <w:rsid w:val="00586F33"/>
    <w:rsid w:val="00587308"/>
    <w:rsid w:val="0058751E"/>
    <w:rsid w:val="00587A23"/>
    <w:rsid w:val="00587ABA"/>
    <w:rsid w:val="00587AC7"/>
    <w:rsid w:val="005900ED"/>
    <w:rsid w:val="005901EF"/>
    <w:rsid w:val="0059022B"/>
    <w:rsid w:val="005907F4"/>
    <w:rsid w:val="00591150"/>
    <w:rsid w:val="005912DC"/>
    <w:rsid w:val="00591558"/>
    <w:rsid w:val="00591741"/>
    <w:rsid w:val="0059192E"/>
    <w:rsid w:val="00591E36"/>
    <w:rsid w:val="005922A4"/>
    <w:rsid w:val="00592561"/>
    <w:rsid w:val="005927DE"/>
    <w:rsid w:val="0059280E"/>
    <w:rsid w:val="005928B7"/>
    <w:rsid w:val="0059296D"/>
    <w:rsid w:val="005930A3"/>
    <w:rsid w:val="0059315D"/>
    <w:rsid w:val="00593179"/>
    <w:rsid w:val="00593618"/>
    <w:rsid w:val="0059369D"/>
    <w:rsid w:val="00593824"/>
    <w:rsid w:val="00593F9F"/>
    <w:rsid w:val="005942DC"/>
    <w:rsid w:val="005946DD"/>
    <w:rsid w:val="005947A9"/>
    <w:rsid w:val="00594929"/>
    <w:rsid w:val="00594B30"/>
    <w:rsid w:val="0059502D"/>
    <w:rsid w:val="0059516C"/>
    <w:rsid w:val="0059533B"/>
    <w:rsid w:val="00595544"/>
    <w:rsid w:val="00595619"/>
    <w:rsid w:val="00595921"/>
    <w:rsid w:val="00595B99"/>
    <w:rsid w:val="00595EAB"/>
    <w:rsid w:val="00596312"/>
    <w:rsid w:val="00596615"/>
    <w:rsid w:val="0059661C"/>
    <w:rsid w:val="0059684A"/>
    <w:rsid w:val="0059701D"/>
    <w:rsid w:val="0059707A"/>
    <w:rsid w:val="005971C0"/>
    <w:rsid w:val="005974B8"/>
    <w:rsid w:val="005975B4"/>
    <w:rsid w:val="0059767C"/>
    <w:rsid w:val="00597C3B"/>
    <w:rsid w:val="005A04C9"/>
    <w:rsid w:val="005A0793"/>
    <w:rsid w:val="005A0845"/>
    <w:rsid w:val="005A0A53"/>
    <w:rsid w:val="005A0F49"/>
    <w:rsid w:val="005A1273"/>
    <w:rsid w:val="005A12AF"/>
    <w:rsid w:val="005A195E"/>
    <w:rsid w:val="005A1A24"/>
    <w:rsid w:val="005A22AD"/>
    <w:rsid w:val="005A2830"/>
    <w:rsid w:val="005A2AD9"/>
    <w:rsid w:val="005A2CDF"/>
    <w:rsid w:val="005A3219"/>
    <w:rsid w:val="005A33BC"/>
    <w:rsid w:val="005A35EC"/>
    <w:rsid w:val="005A379C"/>
    <w:rsid w:val="005A39D5"/>
    <w:rsid w:val="005A3C53"/>
    <w:rsid w:val="005A3D19"/>
    <w:rsid w:val="005A3DE9"/>
    <w:rsid w:val="005A3F61"/>
    <w:rsid w:val="005A3FE4"/>
    <w:rsid w:val="005A426C"/>
    <w:rsid w:val="005A5237"/>
    <w:rsid w:val="005A59DB"/>
    <w:rsid w:val="005A59F3"/>
    <w:rsid w:val="005A5A41"/>
    <w:rsid w:val="005A5C82"/>
    <w:rsid w:val="005A63EC"/>
    <w:rsid w:val="005A6B4D"/>
    <w:rsid w:val="005A71BB"/>
    <w:rsid w:val="005A74AE"/>
    <w:rsid w:val="005A7882"/>
    <w:rsid w:val="005A7B66"/>
    <w:rsid w:val="005A7DD4"/>
    <w:rsid w:val="005A7F6F"/>
    <w:rsid w:val="005B030F"/>
    <w:rsid w:val="005B051F"/>
    <w:rsid w:val="005B06DE"/>
    <w:rsid w:val="005B08A9"/>
    <w:rsid w:val="005B1F63"/>
    <w:rsid w:val="005B221A"/>
    <w:rsid w:val="005B2458"/>
    <w:rsid w:val="005B27A6"/>
    <w:rsid w:val="005B29C2"/>
    <w:rsid w:val="005B2BEB"/>
    <w:rsid w:val="005B2F9B"/>
    <w:rsid w:val="005B2FCF"/>
    <w:rsid w:val="005B37AE"/>
    <w:rsid w:val="005B3B42"/>
    <w:rsid w:val="005B3DFA"/>
    <w:rsid w:val="005B3E09"/>
    <w:rsid w:val="005B3EA5"/>
    <w:rsid w:val="005B43C9"/>
    <w:rsid w:val="005B449F"/>
    <w:rsid w:val="005B4911"/>
    <w:rsid w:val="005B4B23"/>
    <w:rsid w:val="005B4E48"/>
    <w:rsid w:val="005B5A2B"/>
    <w:rsid w:val="005B5C19"/>
    <w:rsid w:val="005B5DF6"/>
    <w:rsid w:val="005B5FD0"/>
    <w:rsid w:val="005B6187"/>
    <w:rsid w:val="005B6C40"/>
    <w:rsid w:val="005B72F8"/>
    <w:rsid w:val="005B766D"/>
    <w:rsid w:val="005B7AB3"/>
    <w:rsid w:val="005B7BC7"/>
    <w:rsid w:val="005B7E0A"/>
    <w:rsid w:val="005B7FE6"/>
    <w:rsid w:val="005C031E"/>
    <w:rsid w:val="005C08D7"/>
    <w:rsid w:val="005C0BD2"/>
    <w:rsid w:val="005C0DAA"/>
    <w:rsid w:val="005C0DC5"/>
    <w:rsid w:val="005C136D"/>
    <w:rsid w:val="005C179A"/>
    <w:rsid w:val="005C1EBE"/>
    <w:rsid w:val="005C1EFE"/>
    <w:rsid w:val="005C24EA"/>
    <w:rsid w:val="005C29E0"/>
    <w:rsid w:val="005C2C12"/>
    <w:rsid w:val="005C306B"/>
    <w:rsid w:val="005C321B"/>
    <w:rsid w:val="005C3491"/>
    <w:rsid w:val="005C34F5"/>
    <w:rsid w:val="005C352B"/>
    <w:rsid w:val="005C3EE7"/>
    <w:rsid w:val="005C409E"/>
    <w:rsid w:val="005C41BC"/>
    <w:rsid w:val="005C44A6"/>
    <w:rsid w:val="005C48F3"/>
    <w:rsid w:val="005C4A51"/>
    <w:rsid w:val="005C4AD6"/>
    <w:rsid w:val="005C51FC"/>
    <w:rsid w:val="005C54A4"/>
    <w:rsid w:val="005C5B22"/>
    <w:rsid w:val="005C5BF9"/>
    <w:rsid w:val="005C603E"/>
    <w:rsid w:val="005C65BE"/>
    <w:rsid w:val="005C69CD"/>
    <w:rsid w:val="005C6B63"/>
    <w:rsid w:val="005C6B78"/>
    <w:rsid w:val="005C6BD9"/>
    <w:rsid w:val="005C7B7E"/>
    <w:rsid w:val="005C7DC6"/>
    <w:rsid w:val="005D0188"/>
    <w:rsid w:val="005D01DB"/>
    <w:rsid w:val="005D0232"/>
    <w:rsid w:val="005D03B5"/>
    <w:rsid w:val="005D0760"/>
    <w:rsid w:val="005D097D"/>
    <w:rsid w:val="005D0D05"/>
    <w:rsid w:val="005D0E68"/>
    <w:rsid w:val="005D15D4"/>
    <w:rsid w:val="005D1CCD"/>
    <w:rsid w:val="005D206E"/>
    <w:rsid w:val="005D2133"/>
    <w:rsid w:val="005D262B"/>
    <w:rsid w:val="005D2ACF"/>
    <w:rsid w:val="005D2BD0"/>
    <w:rsid w:val="005D2C91"/>
    <w:rsid w:val="005D2D3A"/>
    <w:rsid w:val="005D2D47"/>
    <w:rsid w:val="005D2DFD"/>
    <w:rsid w:val="005D31EB"/>
    <w:rsid w:val="005D31F2"/>
    <w:rsid w:val="005D3255"/>
    <w:rsid w:val="005D33AA"/>
    <w:rsid w:val="005D35DB"/>
    <w:rsid w:val="005D3D77"/>
    <w:rsid w:val="005D3FA8"/>
    <w:rsid w:val="005D4484"/>
    <w:rsid w:val="005D4774"/>
    <w:rsid w:val="005D47E5"/>
    <w:rsid w:val="005D484D"/>
    <w:rsid w:val="005D4E38"/>
    <w:rsid w:val="005D53DC"/>
    <w:rsid w:val="005D55DD"/>
    <w:rsid w:val="005D5978"/>
    <w:rsid w:val="005D5B48"/>
    <w:rsid w:val="005D5C7A"/>
    <w:rsid w:val="005D5ECC"/>
    <w:rsid w:val="005D5F7F"/>
    <w:rsid w:val="005D61E0"/>
    <w:rsid w:val="005D635A"/>
    <w:rsid w:val="005D68C9"/>
    <w:rsid w:val="005D69DA"/>
    <w:rsid w:val="005D732C"/>
    <w:rsid w:val="005D749F"/>
    <w:rsid w:val="005D768D"/>
    <w:rsid w:val="005D7707"/>
    <w:rsid w:val="005E018F"/>
    <w:rsid w:val="005E01A2"/>
    <w:rsid w:val="005E03FA"/>
    <w:rsid w:val="005E0AF5"/>
    <w:rsid w:val="005E0B89"/>
    <w:rsid w:val="005E0EFE"/>
    <w:rsid w:val="005E1394"/>
    <w:rsid w:val="005E18C7"/>
    <w:rsid w:val="005E1A7D"/>
    <w:rsid w:val="005E1AD9"/>
    <w:rsid w:val="005E1D92"/>
    <w:rsid w:val="005E1DEB"/>
    <w:rsid w:val="005E1FD3"/>
    <w:rsid w:val="005E236B"/>
    <w:rsid w:val="005E2451"/>
    <w:rsid w:val="005E2C16"/>
    <w:rsid w:val="005E2D9E"/>
    <w:rsid w:val="005E2FE3"/>
    <w:rsid w:val="005E306A"/>
    <w:rsid w:val="005E30A3"/>
    <w:rsid w:val="005E325D"/>
    <w:rsid w:val="005E3AF3"/>
    <w:rsid w:val="005E3B2D"/>
    <w:rsid w:val="005E3C2F"/>
    <w:rsid w:val="005E4275"/>
    <w:rsid w:val="005E5050"/>
    <w:rsid w:val="005E516C"/>
    <w:rsid w:val="005E52C2"/>
    <w:rsid w:val="005E5483"/>
    <w:rsid w:val="005E56EE"/>
    <w:rsid w:val="005E5754"/>
    <w:rsid w:val="005E584F"/>
    <w:rsid w:val="005E5987"/>
    <w:rsid w:val="005E5CAE"/>
    <w:rsid w:val="005E61FA"/>
    <w:rsid w:val="005E68C7"/>
    <w:rsid w:val="005E6AD2"/>
    <w:rsid w:val="005E6CA4"/>
    <w:rsid w:val="005E6D28"/>
    <w:rsid w:val="005E7502"/>
    <w:rsid w:val="005E76B3"/>
    <w:rsid w:val="005E76E1"/>
    <w:rsid w:val="005E77A7"/>
    <w:rsid w:val="005F00F0"/>
    <w:rsid w:val="005F03E3"/>
    <w:rsid w:val="005F07C1"/>
    <w:rsid w:val="005F0D42"/>
    <w:rsid w:val="005F11F4"/>
    <w:rsid w:val="005F152F"/>
    <w:rsid w:val="005F17E5"/>
    <w:rsid w:val="005F1AAA"/>
    <w:rsid w:val="005F1AD4"/>
    <w:rsid w:val="005F1E39"/>
    <w:rsid w:val="005F1F4C"/>
    <w:rsid w:val="005F21FA"/>
    <w:rsid w:val="005F26AE"/>
    <w:rsid w:val="005F27CB"/>
    <w:rsid w:val="005F2BAE"/>
    <w:rsid w:val="005F2CE5"/>
    <w:rsid w:val="005F31A2"/>
    <w:rsid w:val="005F3487"/>
    <w:rsid w:val="005F39D3"/>
    <w:rsid w:val="005F3B25"/>
    <w:rsid w:val="005F3D78"/>
    <w:rsid w:val="005F45C2"/>
    <w:rsid w:val="005F4BB1"/>
    <w:rsid w:val="005F4D0A"/>
    <w:rsid w:val="005F4EBD"/>
    <w:rsid w:val="005F5428"/>
    <w:rsid w:val="005F56C9"/>
    <w:rsid w:val="005F5DD3"/>
    <w:rsid w:val="005F628F"/>
    <w:rsid w:val="005F633A"/>
    <w:rsid w:val="005F68CB"/>
    <w:rsid w:val="005F6984"/>
    <w:rsid w:val="005F6C26"/>
    <w:rsid w:val="005F6CB4"/>
    <w:rsid w:val="005F7023"/>
    <w:rsid w:val="005F7215"/>
    <w:rsid w:val="005F7283"/>
    <w:rsid w:val="005F757F"/>
    <w:rsid w:val="005F7B87"/>
    <w:rsid w:val="005F7DFC"/>
    <w:rsid w:val="005F7F4F"/>
    <w:rsid w:val="00600043"/>
    <w:rsid w:val="00600274"/>
    <w:rsid w:val="006004BB"/>
    <w:rsid w:val="006004BE"/>
    <w:rsid w:val="0060068E"/>
    <w:rsid w:val="006006B5"/>
    <w:rsid w:val="00600747"/>
    <w:rsid w:val="006007E8"/>
    <w:rsid w:val="00600AB8"/>
    <w:rsid w:val="006018BD"/>
    <w:rsid w:val="00601E9D"/>
    <w:rsid w:val="00602300"/>
    <w:rsid w:val="00602654"/>
    <w:rsid w:val="00602898"/>
    <w:rsid w:val="006029CF"/>
    <w:rsid w:val="00602A0B"/>
    <w:rsid w:val="00602C3E"/>
    <w:rsid w:val="00602D3B"/>
    <w:rsid w:val="0060325F"/>
    <w:rsid w:val="006037A9"/>
    <w:rsid w:val="00603D7D"/>
    <w:rsid w:val="0060400A"/>
    <w:rsid w:val="00604097"/>
    <w:rsid w:val="00604150"/>
    <w:rsid w:val="00604152"/>
    <w:rsid w:val="006042A6"/>
    <w:rsid w:val="006046F3"/>
    <w:rsid w:val="00604C82"/>
    <w:rsid w:val="00604CA4"/>
    <w:rsid w:val="00604CF2"/>
    <w:rsid w:val="00604DF8"/>
    <w:rsid w:val="0060519D"/>
    <w:rsid w:val="00605815"/>
    <w:rsid w:val="00605875"/>
    <w:rsid w:val="00605880"/>
    <w:rsid w:val="00605B40"/>
    <w:rsid w:val="00605C93"/>
    <w:rsid w:val="00605EDE"/>
    <w:rsid w:val="0060647A"/>
    <w:rsid w:val="0060655C"/>
    <w:rsid w:val="0060671D"/>
    <w:rsid w:val="00606B62"/>
    <w:rsid w:val="00606D3A"/>
    <w:rsid w:val="00606DB0"/>
    <w:rsid w:val="00606F5E"/>
    <w:rsid w:val="006070DD"/>
    <w:rsid w:val="006072EB"/>
    <w:rsid w:val="006100E2"/>
    <w:rsid w:val="0061024F"/>
    <w:rsid w:val="00611070"/>
    <w:rsid w:val="00611508"/>
    <w:rsid w:val="00611A4D"/>
    <w:rsid w:val="00611B5E"/>
    <w:rsid w:val="00611B9D"/>
    <w:rsid w:val="00612018"/>
    <w:rsid w:val="0061294F"/>
    <w:rsid w:val="00612FBB"/>
    <w:rsid w:val="006135BC"/>
    <w:rsid w:val="0061382B"/>
    <w:rsid w:val="00613B3B"/>
    <w:rsid w:val="00613E01"/>
    <w:rsid w:val="006142F0"/>
    <w:rsid w:val="00614829"/>
    <w:rsid w:val="00614F2D"/>
    <w:rsid w:val="00614F3D"/>
    <w:rsid w:val="00615587"/>
    <w:rsid w:val="006155AF"/>
    <w:rsid w:val="0061574E"/>
    <w:rsid w:val="00615BAF"/>
    <w:rsid w:val="00615D17"/>
    <w:rsid w:val="006165EE"/>
    <w:rsid w:val="00616981"/>
    <w:rsid w:val="00616A45"/>
    <w:rsid w:val="0061701C"/>
    <w:rsid w:val="0061758B"/>
    <w:rsid w:val="00617889"/>
    <w:rsid w:val="00617E09"/>
    <w:rsid w:val="00620066"/>
    <w:rsid w:val="0062085C"/>
    <w:rsid w:val="00620A19"/>
    <w:rsid w:val="00620D6E"/>
    <w:rsid w:val="00620DC2"/>
    <w:rsid w:val="006212A7"/>
    <w:rsid w:val="0062132E"/>
    <w:rsid w:val="00621533"/>
    <w:rsid w:val="0062178B"/>
    <w:rsid w:val="00621A26"/>
    <w:rsid w:val="00621C17"/>
    <w:rsid w:val="00621E66"/>
    <w:rsid w:val="00621F71"/>
    <w:rsid w:val="00621F94"/>
    <w:rsid w:val="00621FE4"/>
    <w:rsid w:val="00622058"/>
    <w:rsid w:val="0062208F"/>
    <w:rsid w:val="0062299B"/>
    <w:rsid w:val="006229D8"/>
    <w:rsid w:val="00622C62"/>
    <w:rsid w:val="00622F4A"/>
    <w:rsid w:val="00623C2E"/>
    <w:rsid w:val="00624250"/>
    <w:rsid w:val="00624B46"/>
    <w:rsid w:val="00624D0C"/>
    <w:rsid w:val="0062561E"/>
    <w:rsid w:val="00625997"/>
    <w:rsid w:val="00625A74"/>
    <w:rsid w:val="00625C84"/>
    <w:rsid w:val="00625DD2"/>
    <w:rsid w:val="00626AD9"/>
    <w:rsid w:val="006271F0"/>
    <w:rsid w:val="0062757C"/>
    <w:rsid w:val="00627690"/>
    <w:rsid w:val="00627C93"/>
    <w:rsid w:val="006309D2"/>
    <w:rsid w:val="00630BDB"/>
    <w:rsid w:val="00630EE6"/>
    <w:rsid w:val="00631396"/>
    <w:rsid w:val="006313BD"/>
    <w:rsid w:val="00631CAB"/>
    <w:rsid w:val="00631D68"/>
    <w:rsid w:val="00632477"/>
    <w:rsid w:val="00632478"/>
    <w:rsid w:val="00632D88"/>
    <w:rsid w:val="00632E55"/>
    <w:rsid w:val="006337E6"/>
    <w:rsid w:val="006339B3"/>
    <w:rsid w:val="00634542"/>
    <w:rsid w:val="0063491D"/>
    <w:rsid w:val="00634973"/>
    <w:rsid w:val="00634A9C"/>
    <w:rsid w:val="0063534F"/>
    <w:rsid w:val="00635778"/>
    <w:rsid w:val="0063580D"/>
    <w:rsid w:val="00635882"/>
    <w:rsid w:val="00635CC4"/>
    <w:rsid w:val="00635FFE"/>
    <w:rsid w:val="0063622C"/>
    <w:rsid w:val="006366B7"/>
    <w:rsid w:val="00636804"/>
    <w:rsid w:val="006376FB"/>
    <w:rsid w:val="006377E5"/>
    <w:rsid w:val="00637CD6"/>
    <w:rsid w:val="00637F82"/>
    <w:rsid w:val="00640308"/>
    <w:rsid w:val="006403EC"/>
    <w:rsid w:val="0064085B"/>
    <w:rsid w:val="006409FD"/>
    <w:rsid w:val="00640A21"/>
    <w:rsid w:val="006411B7"/>
    <w:rsid w:val="006411D7"/>
    <w:rsid w:val="00641259"/>
    <w:rsid w:val="0064150C"/>
    <w:rsid w:val="006415C4"/>
    <w:rsid w:val="00641795"/>
    <w:rsid w:val="00641969"/>
    <w:rsid w:val="006419BB"/>
    <w:rsid w:val="00641A65"/>
    <w:rsid w:val="00641DFE"/>
    <w:rsid w:val="00642126"/>
    <w:rsid w:val="00642285"/>
    <w:rsid w:val="006426A0"/>
    <w:rsid w:val="00642AF4"/>
    <w:rsid w:val="00642F16"/>
    <w:rsid w:val="00642F2D"/>
    <w:rsid w:val="006431A4"/>
    <w:rsid w:val="00643636"/>
    <w:rsid w:val="006438C0"/>
    <w:rsid w:val="00643FDF"/>
    <w:rsid w:val="00644234"/>
    <w:rsid w:val="006442DC"/>
    <w:rsid w:val="006443C8"/>
    <w:rsid w:val="006445BB"/>
    <w:rsid w:val="00644D4F"/>
    <w:rsid w:val="0064534C"/>
    <w:rsid w:val="00645651"/>
    <w:rsid w:val="006457A5"/>
    <w:rsid w:val="0064610F"/>
    <w:rsid w:val="0064631B"/>
    <w:rsid w:val="006465F1"/>
    <w:rsid w:val="00646984"/>
    <w:rsid w:val="0064719C"/>
    <w:rsid w:val="0064740A"/>
    <w:rsid w:val="0064765B"/>
    <w:rsid w:val="0064786E"/>
    <w:rsid w:val="00647C4A"/>
    <w:rsid w:val="00647F9A"/>
    <w:rsid w:val="00647FD2"/>
    <w:rsid w:val="006505CF"/>
    <w:rsid w:val="0065090C"/>
    <w:rsid w:val="00651242"/>
    <w:rsid w:val="00651370"/>
    <w:rsid w:val="00651641"/>
    <w:rsid w:val="00651ED6"/>
    <w:rsid w:val="00651FDB"/>
    <w:rsid w:val="0065256B"/>
    <w:rsid w:val="00652EBE"/>
    <w:rsid w:val="006535F0"/>
    <w:rsid w:val="00653600"/>
    <w:rsid w:val="00653CBD"/>
    <w:rsid w:val="0065407A"/>
    <w:rsid w:val="006544DD"/>
    <w:rsid w:val="006545F7"/>
    <w:rsid w:val="00654687"/>
    <w:rsid w:val="006549B2"/>
    <w:rsid w:val="00654D04"/>
    <w:rsid w:val="00654EA7"/>
    <w:rsid w:val="00654FFE"/>
    <w:rsid w:val="0065512B"/>
    <w:rsid w:val="0065535D"/>
    <w:rsid w:val="00655413"/>
    <w:rsid w:val="00655602"/>
    <w:rsid w:val="00655B80"/>
    <w:rsid w:val="00656263"/>
    <w:rsid w:val="006562F0"/>
    <w:rsid w:val="0065635A"/>
    <w:rsid w:val="00656451"/>
    <w:rsid w:val="006566D8"/>
    <w:rsid w:val="00656B5F"/>
    <w:rsid w:val="00656C1F"/>
    <w:rsid w:val="006572EB"/>
    <w:rsid w:val="006574A2"/>
    <w:rsid w:val="00657591"/>
    <w:rsid w:val="00657ABC"/>
    <w:rsid w:val="00660336"/>
    <w:rsid w:val="00660CCE"/>
    <w:rsid w:val="00660D02"/>
    <w:rsid w:val="00660D2F"/>
    <w:rsid w:val="00660D80"/>
    <w:rsid w:val="00660E4B"/>
    <w:rsid w:val="006611EC"/>
    <w:rsid w:val="0066183E"/>
    <w:rsid w:val="00661970"/>
    <w:rsid w:val="00661A2A"/>
    <w:rsid w:val="00661B24"/>
    <w:rsid w:val="0066268D"/>
    <w:rsid w:val="00662850"/>
    <w:rsid w:val="006631EE"/>
    <w:rsid w:val="00663B4F"/>
    <w:rsid w:val="00663CEF"/>
    <w:rsid w:val="00664482"/>
    <w:rsid w:val="006647AE"/>
    <w:rsid w:val="006648A0"/>
    <w:rsid w:val="00665677"/>
    <w:rsid w:val="006656A1"/>
    <w:rsid w:val="0066570E"/>
    <w:rsid w:val="00666062"/>
    <w:rsid w:val="00666102"/>
    <w:rsid w:val="00666117"/>
    <w:rsid w:val="00666187"/>
    <w:rsid w:val="006662A9"/>
    <w:rsid w:val="00666510"/>
    <w:rsid w:val="00666795"/>
    <w:rsid w:val="006669EF"/>
    <w:rsid w:val="00666B27"/>
    <w:rsid w:val="00666F29"/>
    <w:rsid w:val="006671DB"/>
    <w:rsid w:val="0066751C"/>
    <w:rsid w:val="006675DE"/>
    <w:rsid w:val="00667720"/>
    <w:rsid w:val="00667AFE"/>
    <w:rsid w:val="00667B33"/>
    <w:rsid w:val="00667B48"/>
    <w:rsid w:val="00667C59"/>
    <w:rsid w:val="006707AA"/>
    <w:rsid w:val="00670C0C"/>
    <w:rsid w:val="00670D1C"/>
    <w:rsid w:val="00670EA1"/>
    <w:rsid w:val="006710BF"/>
    <w:rsid w:val="00671227"/>
    <w:rsid w:val="0067161B"/>
    <w:rsid w:val="006716C5"/>
    <w:rsid w:val="00671927"/>
    <w:rsid w:val="00671C3B"/>
    <w:rsid w:val="00672391"/>
    <w:rsid w:val="0067243E"/>
    <w:rsid w:val="006724A8"/>
    <w:rsid w:val="006725F5"/>
    <w:rsid w:val="00672823"/>
    <w:rsid w:val="00672D70"/>
    <w:rsid w:val="00673307"/>
    <w:rsid w:val="0067360C"/>
    <w:rsid w:val="00673866"/>
    <w:rsid w:val="006739FC"/>
    <w:rsid w:val="00673C2C"/>
    <w:rsid w:val="00674833"/>
    <w:rsid w:val="006748FA"/>
    <w:rsid w:val="006749A6"/>
    <w:rsid w:val="006755E6"/>
    <w:rsid w:val="006759D1"/>
    <w:rsid w:val="006766C5"/>
    <w:rsid w:val="0067695E"/>
    <w:rsid w:val="00676DCA"/>
    <w:rsid w:val="00677517"/>
    <w:rsid w:val="00677566"/>
    <w:rsid w:val="00677ED8"/>
    <w:rsid w:val="00677F1C"/>
    <w:rsid w:val="00680243"/>
    <w:rsid w:val="006809D5"/>
    <w:rsid w:val="00681183"/>
    <w:rsid w:val="00681887"/>
    <w:rsid w:val="00681C6C"/>
    <w:rsid w:val="00681DC8"/>
    <w:rsid w:val="00682227"/>
    <w:rsid w:val="0068295E"/>
    <w:rsid w:val="00682B26"/>
    <w:rsid w:val="00682B48"/>
    <w:rsid w:val="00682BDA"/>
    <w:rsid w:val="006836DF"/>
    <w:rsid w:val="00683796"/>
    <w:rsid w:val="0068394E"/>
    <w:rsid w:val="00683D64"/>
    <w:rsid w:val="00683F04"/>
    <w:rsid w:val="006840C2"/>
    <w:rsid w:val="0068459A"/>
    <w:rsid w:val="0068463C"/>
    <w:rsid w:val="0068469B"/>
    <w:rsid w:val="00684918"/>
    <w:rsid w:val="00684A72"/>
    <w:rsid w:val="00684B1D"/>
    <w:rsid w:val="00684BE6"/>
    <w:rsid w:val="00684E9F"/>
    <w:rsid w:val="006850D5"/>
    <w:rsid w:val="0068565B"/>
    <w:rsid w:val="00685983"/>
    <w:rsid w:val="00685D27"/>
    <w:rsid w:val="006863E0"/>
    <w:rsid w:val="0068647E"/>
    <w:rsid w:val="00686B90"/>
    <w:rsid w:val="00686D3F"/>
    <w:rsid w:val="0068705D"/>
    <w:rsid w:val="006872F2"/>
    <w:rsid w:val="00687443"/>
    <w:rsid w:val="00687DEB"/>
    <w:rsid w:val="006907D5"/>
    <w:rsid w:val="00690885"/>
    <w:rsid w:val="00690CCD"/>
    <w:rsid w:val="00690DE1"/>
    <w:rsid w:val="00691DDD"/>
    <w:rsid w:val="00691E5B"/>
    <w:rsid w:val="006920F8"/>
    <w:rsid w:val="0069259D"/>
    <w:rsid w:val="006925C3"/>
    <w:rsid w:val="00692687"/>
    <w:rsid w:val="00692A01"/>
    <w:rsid w:val="00692D79"/>
    <w:rsid w:val="00693360"/>
    <w:rsid w:val="006937CA"/>
    <w:rsid w:val="00693BA6"/>
    <w:rsid w:val="00693E80"/>
    <w:rsid w:val="0069401F"/>
    <w:rsid w:val="00694282"/>
    <w:rsid w:val="0069488D"/>
    <w:rsid w:val="00694A6F"/>
    <w:rsid w:val="00694ABD"/>
    <w:rsid w:val="00694F30"/>
    <w:rsid w:val="00695371"/>
    <w:rsid w:val="00695451"/>
    <w:rsid w:val="006956D5"/>
    <w:rsid w:val="0069580D"/>
    <w:rsid w:val="00695A42"/>
    <w:rsid w:val="00695A63"/>
    <w:rsid w:val="00695A9A"/>
    <w:rsid w:val="00695B81"/>
    <w:rsid w:val="00695BCD"/>
    <w:rsid w:val="00695CC9"/>
    <w:rsid w:val="00695DFA"/>
    <w:rsid w:val="00695E2B"/>
    <w:rsid w:val="00695E65"/>
    <w:rsid w:val="00695F4A"/>
    <w:rsid w:val="0069625A"/>
    <w:rsid w:val="00696853"/>
    <w:rsid w:val="0069760B"/>
    <w:rsid w:val="00697758"/>
    <w:rsid w:val="00697C51"/>
    <w:rsid w:val="00697DB2"/>
    <w:rsid w:val="006A0004"/>
    <w:rsid w:val="006A0A62"/>
    <w:rsid w:val="006A0AF9"/>
    <w:rsid w:val="006A0DFD"/>
    <w:rsid w:val="006A11E8"/>
    <w:rsid w:val="006A120A"/>
    <w:rsid w:val="006A1249"/>
    <w:rsid w:val="006A1344"/>
    <w:rsid w:val="006A14EC"/>
    <w:rsid w:val="006A170D"/>
    <w:rsid w:val="006A18DE"/>
    <w:rsid w:val="006A19FE"/>
    <w:rsid w:val="006A1B1F"/>
    <w:rsid w:val="006A1D75"/>
    <w:rsid w:val="006A1DD1"/>
    <w:rsid w:val="006A1E3D"/>
    <w:rsid w:val="006A1ECE"/>
    <w:rsid w:val="006A1F98"/>
    <w:rsid w:val="006A22A0"/>
    <w:rsid w:val="006A2B60"/>
    <w:rsid w:val="006A304D"/>
    <w:rsid w:val="006A3070"/>
    <w:rsid w:val="006A3224"/>
    <w:rsid w:val="006A32EF"/>
    <w:rsid w:val="006A335A"/>
    <w:rsid w:val="006A3AA6"/>
    <w:rsid w:val="006A3BFE"/>
    <w:rsid w:val="006A3EAA"/>
    <w:rsid w:val="006A404E"/>
    <w:rsid w:val="006A4689"/>
    <w:rsid w:val="006A4DC5"/>
    <w:rsid w:val="006A4FEA"/>
    <w:rsid w:val="006A54EC"/>
    <w:rsid w:val="006A5591"/>
    <w:rsid w:val="006A56DF"/>
    <w:rsid w:val="006A5CF6"/>
    <w:rsid w:val="006A6028"/>
    <w:rsid w:val="006A62CD"/>
    <w:rsid w:val="006A6900"/>
    <w:rsid w:val="006A695E"/>
    <w:rsid w:val="006A6AD4"/>
    <w:rsid w:val="006A6D97"/>
    <w:rsid w:val="006A6FEE"/>
    <w:rsid w:val="006A7082"/>
    <w:rsid w:val="006A7159"/>
    <w:rsid w:val="006A72F0"/>
    <w:rsid w:val="006A752D"/>
    <w:rsid w:val="006A7787"/>
    <w:rsid w:val="006A79C0"/>
    <w:rsid w:val="006A7A43"/>
    <w:rsid w:val="006A7C87"/>
    <w:rsid w:val="006A7EC7"/>
    <w:rsid w:val="006A7F2D"/>
    <w:rsid w:val="006B0856"/>
    <w:rsid w:val="006B0B17"/>
    <w:rsid w:val="006B0BFB"/>
    <w:rsid w:val="006B1C87"/>
    <w:rsid w:val="006B2020"/>
    <w:rsid w:val="006B2345"/>
    <w:rsid w:val="006B270F"/>
    <w:rsid w:val="006B2806"/>
    <w:rsid w:val="006B2966"/>
    <w:rsid w:val="006B2E34"/>
    <w:rsid w:val="006B2EBF"/>
    <w:rsid w:val="006B34B5"/>
    <w:rsid w:val="006B3989"/>
    <w:rsid w:val="006B3B46"/>
    <w:rsid w:val="006B408A"/>
    <w:rsid w:val="006B451F"/>
    <w:rsid w:val="006B4A10"/>
    <w:rsid w:val="006B4ABB"/>
    <w:rsid w:val="006B4B54"/>
    <w:rsid w:val="006B4E02"/>
    <w:rsid w:val="006B515E"/>
    <w:rsid w:val="006B52CC"/>
    <w:rsid w:val="006B5410"/>
    <w:rsid w:val="006B568E"/>
    <w:rsid w:val="006B58D8"/>
    <w:rsid w:val="006B5B9C"/>
    <w:rsid w:val="006B5CB5"/>
    <w:rsid w:val="006B5D53"/>
    <w:rsid w:val="006B6195"/>
    <w:rsid w:val="006B68B0"/>
    <w:rsid w:val="006B704F"/>
    <w:rsid w:val="006B70A8"/>
    <w:rsid w:val="006B7498"/>
    <w:rsid w:val="006B7AE2"/>
    <w:rsid w:val="006B7E24"/>
    <w:rsid w:val="006C00DF"/>
    <w:rsid w:val="006C0120"/>
    <w:rsid w:val="006C012D"/>
    <w:rsid w:val="006C06C6"/>
    <w:rsid w:val="006C0D5C"/>
    <w:rsid w:val="006C0D89"/>
    <w:rsid w:val="006C0E6E"/>
    <w:rsid w:val="006C15EA"/>
    <w:rsid w:val="006C1802"/>
    <w:rsid w:val="006C1E4A"/>
    <w:rsid w:val="006C2072"/>
    <w:rsid w:val="006C22F4"/>
    <w:rsid w:val="006C24AD"/>
    <w:rsid w:val="006C26ED"/>
    <w:rsid w:val="006C2B9E"/>
    <w:rsid w:val="006C2E38"/>
    <w:rsid w:val="006C30ED"/>
    <w:rsid w:val="006C343A"/>
    <w:rsid w:val="006C35ED"/>
    <w:rsid w:val="006C3758"/>
    <w:rsid w:val="006C3941"/>
    <w:rsid w:val="006C3BD8"/>
    <w:rsid w:val="006C3CD1"/>
    <w:rsid w:val="006C3E53"/>
    <w:rsid w:val="006C4123"/>
    <w:rsid w:val="006C444E"/>
    <w:rsid w:val="006C47AF"/>
    <w:rsid w:val="006C4987"/>
    <w:rsid w:val="006C4F00"/>
    <w:rsid w:val="006C535D"/>
    <w:rsid w:val="006C54CB"/>
    <w:rsid w:val="006C57B7"/>
    <w:rsid w:val="006C617E"/>
    <w:rsid w:val="006C6813"/>
    <w:rsid w:val="006C6C4F"/>
    <w:rsid w:val="006C7247"/>
    <w:rsid w:val="006C7282"/>
    <w:rsid w:val="006C74AF"/>
    <w:rsid w:val="006C7538"/>
    <w:rsid w:val="006C76F0"/>
    <w:rsid w:val="006C7727"/>
    <w:rsid w:val="006C7776"/>
    <w:rsid w:val="006D0098"/>
    <w:rsid w:val="006D07D3"/>
    <w:rsid w:val="006D0AFC"/>
    <w:rsid w:val="006D0CCC"/>
    <w:rsid w:val="006D0E3B"/>
    <w:rsid w:val="006D0E9D"/>
    <w:rsid w:val="006D0F3F"/>
    <w:rsid w:val="006D106D"/>
    <w:rsid w:val="006D112B"/>
    <w:rsid w:val="006D1327"/>
    <w:rsid w:val="006D1DDC"/>
    <w:rsid w:val="006D2249"/>
    <w:rsid w:val="006D227E"/>
    <w:rsid w:val="006D23B2"/>
    <w:rsid w:val="006D25C7"/>
    <w:rsid w:val="006D2FC8"/>
    <w:rsid w:val="006D3097"/>
    <w:rsid w:val="006D30D1"/>
    <w:rsid w:val="006D30FD"/>
    <w:rsid w:val="006D377F"/>
    <w:rsid w:val="006D37B1"/>
    <w:rsid w:val="006D3971"/>
    <w:rsid w:val="006D4003"/>
    <w:rsid w:val="006D4540"/>
    <w:rsid w:val="006D4B58"/>
    <w:rsid w:val="006D4D3D"/>
    <w:rsid w:val="006D5689"/>
    <w:rsid w:val="006D5883"/>
    <w:rsid w:val="006D58B4"/>
    <w:rsid w:val="006D5C7F"/>
    <w:rsid w:val="006D5D97"/>
    <w:rsid w:val="006D5E1D"/>
    <w:rsid w:val="006D630B"/>
    <w:rsid w:val="006D6AFD"/>
    <w:rsid w:val="006D7389"/>
    <w:rsid w:val="006D79C5"/>
    <w:rsid w:val="006D7AD6"/>
    <w:rsid w:val="006D7AFE"/>
    <w:rsid w:val="006D7F6D"/>
    <w:rsid w:val="006E092A"/>
    <w:rsid w:val="006E0D3B"/>
    <w:rsid w:val="006E0F8A"/>
    <w:rsid w:val="006E0F8F"/>
    <w:rsid w:val="006E148C"/>
    <w:rsid w:val="006E16B0"/>
    <w:rsid w:val="006E16FC"/>
    <w:rsid w:val="006E1C92"/>
    <w:rsid w:val="006E1FBD"/>
    <w:rsid w:val="006E20FD"/>
    <w:rsid w:val="006E21AF"/>
    <w:rsid w:val="006E2559"/>
    <w:rsid w:val="006E263C"/>
    <w:rsid w:val="006E2EC3"/>
    <w:rsid w:val="006E31E1"/>
    <w:rsid w:val="006E3279"/>
    <w:rsid w:val="006E3682"/>
    <w:rsid w:val="006E3A1B"/>
    <w:rsid w:val="006E3A71"/>
    <w:rsid w:val="006E3E56"/>
    <w:rsid w:val="006E4012"/>
    <w:rsid w:val="006E4072"/>
    <w:rsid w:val="006E4456"/>
    <w:rsid w:val="006E4BCA"/>
    <w:rsid w:val="006E4D76"/>
    <w:rsid w:val="006E4F32"/>
    <w:rsid w:val="006E50E3"/>
    <w:rsid w:val="006E5382"/>
    <w:rsid w:val="006E546F"/>
    <w:rsid w:val="006E549A"/>
    <w:rsid w:val="006E550A"/>
    <w:rsid w:val="006E56C6"/>
    <w:rsid w:val="006E5886"/>
    <w:rsid w:val="006E5F1E"/>
    <w:rsid w:val="006E608F"/>
    <w:rsid w:val="006E64FF"/>
    <w:rsid w:val="006E6C6B"/>
    <w:rsid w:val="006E6CDD"/>
    <w:rsid w:val="006E6E66"/>
    <w:rsid w:val="006E71A1"/>
    <w:rsid w:val="006E75D4"/>
    <w:rsid w:val="006E79AC"/>
    <w:rsid w:val="006E79C5"/>
    <w:rsid w:val="006E7E06"/>
    <w:rsid w:val="006F08AC"/>
    <w:rsid w:val="006F091C"/>
    <w:rsid w:val="006F0AEF"/>
    <w:rsid w:val="006F103C"/>
    <w:rsid w:val="006F1060"/>
    <w:rsid w:val="006F10C4"/>
    <w:rsid w:val="006F1AE1"/>
    <w:rsid w:val="006F20FF"/>
    <w:rsid w:val="006F219B"/>
    <w:rsid w:val="006F21E4"/>
    <w:rsid w:val="006F25E9"/>
    <w:rsid w:val="006F265B"/>
    <w:rsid w:val="006F2897"/>
    <w:rsid w:val="006F2A44"/>
    <w:rsid w:val="006F2E59"/>
    <w:rsid w:val="006F2EE0"/>
    <w:rsid w:val="006F3539"/>
    <w:rsid w:val="006F3742"/>
    <w:rsid w:val="006F4759"/>
    <w:rsid w:val="006F4849"/>
    <w:rsid w:val="006F4FE5"/>
    <w:rsid w:val="006F531B"/>
    <w:rsid w:val="006F5469"/>
    <w:rsid w:val="006F571B"/>
    <w:rsid w:val="006F591B"/>
    <w:rsid w:val="006F5961"/>
    <w:rsid w:val="006F5B69"/>
    <w:rsid w:val="006F5D78"/>
    <w:rsid w:val="006F60A3"/>
    <w:rsid w:val="006F6224"/>
    <w:rsid w:val="006F6428"/>
    <w:rsid w:val="006F69B4"/>
    <w:rsid w:val="006F6CA8"/>
    <w:rsid w:val="006F6D98"/>
    <w:rsid w:val="006F6F6D"/>
    <w:rsid w:val="006F717F"/>
    <w:rsid w:val="006F7191"/>
    <w:rsid w:val="006F758A"/>
    <w:rsid w:val="006F7637"/>
    <w:rsid w:val="006F7898"/>
    <w:rsid w:val="00700626"/>
    <w:rsid w:val="007008F4"/>
    <w:rsid w:val="007009FA"/>
    <w:rsid w:val="00700A1B"/>
    <w:rsid w:val="0070158E"/>
    <w:rsid w:val="00701BB5"/>
    <w:rsid w:val="00701D6F"/>
    <w:rsid w:val="00701F8A"/>
    <w:rsid w:val="00702746"/>
    <w:rsid w:val="00702AFD"/>
    <w:rsid w:val="00702B22"/>
    <w:rsid w:val="007035BF"/>
    <w:rsid w:val="00703719"/>
    <w:rsid w:val="00703A8E"/>
    <w:rsid w:val="00703F7E"/>
    <w:rsid w:val="00704047"/>
    <w:rsid w:val="00704179"/>
    <w:rsid w:val="00704210"/>
    <w:rsid w:val="007042C0"/>
    <w:rsid w:val="0070441E"/>
    <w:rsid w:val="007045F5"/>
    <w:rsid w:val="007046A2"/>
    <w:rsid w:val="007047DA"/>
    <w:rsid w:val="0070501E"/>
    <w:rsid w:val="007052D4"/>
    <w:rsid w:val="007055BD"/>
    <w:rsid w:val="007057BC"/>
    <w:rsid w:val="00705907"/>
    <w:rsid w:val="0070598B"/>
    <w:rsid w:val="00705B04"/>
    <w:rsid w:val="00706075"/>
    <w:rsid w:val="00706305"/>
    <w:rsid w:val="007064F5"/>
    <w:rsid w:val="0070652F"/>
    <w:rsid w:val="007066DE"/>
    <w:rsid w:val="00706DE6"/>
    <w:rsid w:val="00706F61"/>
    <w:rsid w:val="00707BB2"/>
    <w:rsid w:val="00707E4B"/>
    <w:rsid w:val="007104A0"/>
    <w:rsid w:val="007108A4"/>
    <w:rsid w:val="00710942"/>
    <w:rsid w:val="007112A7"/>
    <w:rsid w:val="007116FE"/>
    <w:rsid w:val="00711854"/>
    <w:rsid w:val="007118A6"/>
    <w:rsid w:val="00711997"/>
    <w:rsid w:val="00711DC6"/>
    <w:rsid w:val="00711E75"/>
    <w:rsid w:val="00712385"/>
    <w:rsid w:val="007126BE"/>
    <w:rsid w:val="00712CA5"/>
    <w:rsid w:val="0071300C"/>
    <w:rsid w:val="0071302C"/>
    <w:rsid w:val="00713274"/>
    <w:rsid w:val="00713C8C"/>
    <w:rsid w:val="00714121"/>
    <w:rsid w:val="0071412C"/>
    <w:rsid w:val="007141A4"/>
    <w:rsid w:val="007149C6"/>
    <w:rsid w:val="00714B99"/>
    <w:rsid w:val="00714EE4"/>
    <w:rsid w:val="0071521A"/>
    <w:rsid w:val="007153BD"/>
    <w:rsid w:val="007154AD"/>
    <w:rsid w:val="00715CF4"/>
    <w:rsid w:val="00715E77"/>
    <w:rsid w:val="0071610B"/>
    <w:rsid w:val="007164B2"/>
    <w:rsid w:val="007166BD"/>
    <w:rsid w:val="0071686A"/>
    <w:rsid w:val="00716D4C"/>
    <w:rsid w:val="00716D98"/>
    <w:rsid w:val="00717242"/>
    <w:rsid w:val="0071744E"/>
    <w:rsid w:val="00717B16"/>
    <w:rsid w:val="00720055"/>
    <w:rsid w:val="0072045E"/>
    <w:rsid w:val="00720552"/>
    <w:rsid w:val="00720726"/>
    <w:rsid w:val="00721026"/>
    <w:rsid w:val="00721311"/>
    <w:rsid w:val="0072146D"/>
    <w:rsid w:val="00721481"/>
    <w:rsid w:val="007216E3"/>
    <w:rsid w:val="00721A24"/>
    <w:rsid w:val="00721D5B"/>
    <w:rsid w:val="00721EF0"/>
    <w:rsid w:val="007220C5"/>
    <w:rsid w:val="007222EE"/>
    <w:rsid w:val="0072263A"/>
    <w:rsid w:val="00722BAB"/>
    <w:rsid w:val="00722E0D"/>
    <w:rsid w:val="007231C8"/>
    <w:rsid w:val="007233D2"/>
    <w:rsid w:val="00723A5D"/>
    <w:rsid w:val="0072407A"/>
    <w:rsid w:val="00724542"/>
    <w:rsid w:val="00725079"/>
    <w:rsid w:val="00725165"/>
    <w:rsid w:val="00725172"/>
    <w:rsid w:val="00725454"/>
    <w:rsid w:val="00725495"/>
    <w:rsid w:val="00725857"/>
    <w:rsid w:val="00725D5F"/>
    <w:rsid w:val="00726459"/>
    <w:rsid w:val="0072656F"/>
    <w:rsid w:val="00726F88"/>
    <w:rsid w:val="007275B5"/>
    <w:rsid w:val="00727751"/>
    <w:rsid w:val="00727E96"/>
    <w:rsid w:val="00727FFC"/>
    <w:rsid w:val="0073064F"/>
    <w:rsid w:val="00730882"/>
    <w:rsid w:val="00730A0D"/>
    <w:rsid w:val="00730B20"/>
    <w:rsid w:val="00730CFA"/>
    <w:rsid w:val="00730D5D"/>
    <w:rsid w:val="007311DD"/>
    <w:rsid w:val="00731206"/>
    <w:rsid w:val="0073149C"/>
    <w:rsid w:val="00731567"/>
    <w:rsid w:val="00731623"/>
    <w:rsid w:val="0073196A"/>
    <w:rsid w:val="00731A63"/>
    <w:rsid w:val="00731D47"/>
    <w:rsid w:val="00732816"/>
    <w:rsid w:val="0073311F"/>
    <w:rsid w:val="007331AB"/>
    <w:rsid w:val="00733CAA"/>
    <w:rsid w:val="00734072"/>
    <w:rsid w:val="00734201"/>
    <w:rsid w:val="00734B00"/>
    <w:rsid w:val="00734D96"/>
    <w:rsid w:val="00734F2D"/>
    <w:rsid w:val="00735155"/>
    <w:rsid w:val="007355F7"/>
    <w:rsid w:val="007359E8"/>
    <w:rsid w:val="00735DF6"/>
    <w:rsid w:val="00736194"/>
    <w:rsid w:val="007362BB"/>
    <w:rsid w:val="0073634E"/>
    <w:rsid w:val="00736600"/>
    <w:rsid w:val="007366E0"/>
    <w:rsid w:val="00736A2E"/>
    <w:rsid w:val="00736DC6"/>
    <w:rsid w:val="00736E8E"/>
    <w:rsid w:val="007370F1"/>
    <w:rsid w:val="007371D0"/>
    <w:rsid w:val="0073757F"/>
    <w:rsid w:val="007377C5"/>
    <w:rsid w:val="0073793B"/>
    <w:rsid w:val="00737DCE"/>
    <w:rsid w:val="00740225"/>
    <w:rsid w:val="00740672"/>
    <w:rsid w:val="00740948"/>
    <w:rsid w:val="007409C6"/>
    <w:rsid w:val="00740BEB"/>
    <w:rsid w:val="00741029"/>
    <w:rsid w:val="007412FC"/>
    <w:rsid w:val="00741A17"/>
    <w:rsid w:val="00741A8B"/>
    <w:rsid w:val="00741AEA"/>
    <w:rsid w:val="00741B3B"/>
    <w:rsid w:val="00741D58"/>
    <w:rsid w:val="007420B7"/>
    <w:rsid w:val="00742213"/>
    <w:rsid w:val="0074256A"/>
    <w:rsid w:val="00742C12"/>
    <w:rsid w:val="007435DA"/>
    <w:rsid w:val="00743682"/>
    <w:rsid w:val="0074384A"/>
    <w:rsid w:val="00743ADF"/>
    <w:rsid w:val="00743B9D"/>
    <w:rsid w:val="00743CE2"/>
    <w:rsid w:val="00743D30"/>
    <w:rsid w:val="00743D75"/>
    <w:rsid w:val="00743DFD"/>
    <w:rsid w:val="00743E12"/>
    <w:rsid w:val="00745017"/>
    <w:rsid w:val="00745531"/>
    <w:rsid w:val="00745534"/>
    <w:rsid w:val="007455D4"/>
    <w:rsid w:val="007456D1"/>
    <w:rsid w:val="00745880"/>
    <w:rsid w:val="00745E45"/>
    <w:rsid w:val="0074605E"/>
    <w:rsid w:val="00746593"/>
    <w:rsid w:val="00746886"/>
    <w:rsid w:val="0074692E"/>
    <w:rsid w:val="00746FC1"/>
    <w:rsid w:val="0074715E"/>
    <w:rsid w:val="007471FE"/>
    <w:rsid w:val="007474AD"/>
    <w:rsid w:val="00747872"/>
    <w:rsid w:val="00747B9B"/>
    <w:rsid w:val="00747E9C"/>
    <w:rsid w:val="00747FA5"/>
    <w:rsid w:val="00750087"/>
    <w:rsid w:val="00750187"/>
    <w:rsid w:val="007502BA"/>
    <w:rsid w:val="007505AE"/>
    <w:rsid w:val="007506BF"/>
    <w:rsid w:val="007508B7"/>
    <w:rsid w:val="00750989"/>
    <w:rsid w:val="00750A9F"/>
    <w:rsid w:val="00750D80"/>
    <w:rsid w:val="00750FF6"/>
    <w:rsid w:val="007512C8"/>
    <w:rsid w:val="007513E1"/>
    <w:rsid w:val="00751609"/>
    <w:rsid w:val="007519E6"/>
    <w:rsid w:val="007519FE"/>
    <w:rsid w:val="00751ACC"/>
    <w:rsid w:val="00752545"/>
    <w:rsid w:val="00752919"/>
    <w:rsid w:val="00752B7A"/>
    <w:rsid w:val="00752F3E"/>
    <w:rsid w:val="00752FCC"/>
    <w:rsid w:val="00753222"/>
    <w:rsid w:val="00753422"/>
    <w:rsid w:val="00753A02"/>
    <w:rsid w:val="0075425E"/>
    <w:rsid w:val="0075428B"/>
    <w:rsid w:val="0075468E"/>
    <w:rsid w:val="00754A2B"/>
    <w:rsid w:val="00754ADF"/>
    <w:rsid w:val="00754BB2"/>
    <w:rsid w:val="00754F97"/>
    <w:rsid w:val="007551E4"/>
    <w:rsid w:val="007556A5"/>
    <w:rsid w:val="0075597F"/>
    <w:rsid w:val="00755C01"/>
    <w:rsid w:val="007568CB"/>
    <w:rsid w:val="0075690A"/>
    <w:rsid w:val="007569A3"/>
    <w:rsid w:val="007569F6"/>
    <w:rsid w:val="00756B33"/>
    <w:rsid w:val="00756F11"/>
    <w:rsid w:val="00756FD9"/>
    <w:rsid w:val="007578B4"/>
    <w:rsid w:val="0075794E"/>
    <w:rsid w:val="007579A9"/>
    <w:rsid w:val="00760152"/>
    <w:rsid w:val="00760195"/>
    <w:rsid w:val="00760792"/>
    <w:rsid w:val="00760A57"/>
    <w:rsid w:val="00760B55"/>
    <w:rsid w:val="00760BAC"/>
    <w:rsid w:val="00760C46"/>
    <w:rsid w:val="00760ED7"/>
    <w:rsid w:val="007616A6"/>
    <w:rsid w:val="007616F3"/>
    <w:rsid w:val="00761AE2"/>
    <w:rsid w:val="00761CF0"/>
    <w:rsid w:val="00761EDE"/>
    <w:rsid w:val="007620D9"/>
    <w:rsid w:val="007620F7"/>
    <w:rsid w:val="007627A6"/>
    <w:rsid w:val="00763323"/>
    <w:rsid w:val="007634FB"/>
    <w:rsid w:val="00763867"/>
    <w:rsid w:val="007638A9"/>
    <w:rsid w:val="00763A0D"/>
    <w:rsid w:val="00763B8E"/>
    <w:rsid w:val="00764045"/>
    <w:rsid w:val="0076423B"/>
    <w:rsid w:val="007646C3"/>
    <w:rsid w:val="007646EC"/>
    <w:rsid w:val="00764BB7"/>
    <w:rsid w:val="00764EEE"/>
    <w:rsid w:val="00765125"/>
    <w:rsid w:val="007657D1"/>
    <w:rsid w:val="00765AD5"/>
    <w:rsid w:val="00765E94"/>
    <w:rsid w:val="00765F05"/>
    <w:rsid w:val="00765F63"/>
    <w:rsid w:val="00766088"/>
    <w:rsid w:val="00766129"/>
    <w:rsid w:val="00766745"/>
    <w:rsid w:val="00766C45"/>
    <w:rsid w:val="00766CA1"/>
    <w:rsid w:val="00766E16"/>
    <w:rsid w:val="00767334"/>
    <w:rsid w:val="007678C2"/>
    <w:rsid w:val="00767A67"/>
    <w:rsid w:val="00767EDA"/>
    <w:rsid w:val="00770819"/>
    <w:rsid w:val="00770A92"/>
    <w:rsid w:val="00770AAB"/>
    <w:rsid w:val="00770C5F"/>
    <w:rsid w:val="007714B8"/>
    <w:rsid w:val="007715CC"/>
    <w:rsid w:val="0077213F"/>
    <w:rsid w:val="00772354"/>
    <w:rsid w:val="0077236B"/>
    <w:rsid w:val="00772523"/>
    <w:rsid w:val="00772927"/>
    <w:rsid w:val="00772AF1"/>
    <w:rsid w:val="00773184"/>
    <w:rsid w:val="00773317"/>
    <w:rsid w:val="007733B2"/>
    <w:rsid w:val="007734E4"/>
    <w:rsid w:val="007735E7"/>
    <w:rsid w:val="00773C8C"/>
    <w:rsid w:val="00773FD5"/>
    <w:rsid w:val="00774289"/>
    <w:rsid w:val="007743FC"/>
    <w:rsid w:val="00774400"/>
    <w:rsid w:val="00774795"/>
    <w:rsid w:val="007749B9"/>
    <w:rsid w:val="00774C1E"/>
    <w:rsid w:val="00774CA6"/>
    <w:rsid w:val="007751D8"/>
    <w:rsid w:val="00775231"/>
    <w:rsid w:val="0077619F"/>
    <w:rsid w:val="007764C8"/>
    <w:rsid w:val="0077662F"/>
    <w:rsid w:val="007768A3"/>
    <w:rsid w:val="0077692E"/>
    <w:rsid w:val="00776A57"/>
    <w:rsid w:val="00776CCE"/>
    <w:rsid w:val="0077707F"/>
    <w:rsid w:val="0077717F"/>
    <w:rsid w:val="0077725C"/>
    <w:rsid w:val="0077793B"/>
    <w:rsid w:val="00777945"/>
    <w:rsid w:val="00777C7B"/>
    <w:rsid w:val="0078017A"/>
    <w:rsid w:val="00780290"/>
    <w:rsid w:val="00780417"/>
    <w:rsid w:val="0078042C"/>
    <w:rsid w:val="007807F3"/>
    <w:rsid w:val="007809CD"/>
    <w:rsid w:val="00780CD0"/>
    <w:rsid w:val="00780E0F"/>
    <w:rsid w:val="00781086"/>
    <w:rsid w:val="007819E2"/>
    <w:rsid w:val="00781C05"/>
    <w:rsid w:val="00781C35"/>
    <w:rsid w:val="00782161"/>
    <w:rsid w:val="007821DE"/>
    <w:rsid w:val="0078223E"/>
    <w:rsid w:val="0078242A"/>
    <w:rsid w:val="00782448"/>
    <w:rsid w:val="007826CD"/>
    <w:rsid w:val="00782B27"/>
    <w:rsid w:val="00782BC0"/>
    <w:rsid w:val="00782C2E"/>
    <w:rsid w:val="00783500"/>
    <w:rsid w:val="0078360A"/>
    <w:rsid w:val="00783A2A"/>
    <w:rsid w:val="00783B71"/>
    <w:rsid w:val="00783F54"/>
    <w:rsid w:val="0078403E"/>
    <w:rsid w:val="0078455D"/>
    <w:rsid w:val="00784606"/>
    <w:rsid w:val="00784640"/>
    <w:rsid w:val="0078482C"/>
    <w:rsid w:val="00784DCF"/>
    <w:rsid w:val="00784EEE"/>
    <w:rsid w:val="0078558B"/>
    <w:rsid w:val="00785F91"/>
    <w:rsid w:val="0078639F"/>
    <w:rsid w:val="0078646F"/>
    <w:rsid w:val="00786779"/>
    <w:rsid w:val="00786C85"/>
    <w:rsid w:val="00786FF6"/>
    <w:rsid w:val="00787225"/>
    <w:rsid w:val="007873E2"/>
    <w:rsid w:val="007874D0"/>
    <w:rsid w:val="00787608"/>
    <w:rsid w:val="007876FC"/>
    <w:rsid w:val="00787E4B"/>
    <w:rsid w:val="00790407"/>
    <w:rsid w:val="007905A4"/>
    <w:rsid w:val="00790B56"/>
    <w:rsid w:val="00790EEB"/>
    <w:rsid w:val="00791231"/>
    <w:rsid w:val="007917D8"/>
    <w:rsid w:val="00791B6C"/>
    <w:rsid w:val="00792314"/>
    <w:rsid w:val="007925E4"/>
    <w:rsid w:val="00792BB2"/>
    <w:rsid w:val="00792BED"/>
    <w:rsid w:val="00792EC7"/>
    <w:rsid w:val="00794505"/>
    <w:rsid w:val="0079454C"/>
    <w:rsid w:val="007945DC"/>
    <w:rsid w:val="007946AE"/>
    <w:rsid w:val="007947CC"/>
    <w:rsid w:val="00794946"/>
    <w:rsid w:val="00794D00"/>
    <w:rsid w:val="00794EEB"/>
    <w:rsid w:val="00795AB4"/>
    <w:rsid w:val="00795CFB"/>
    <w:rsid w:val="00796806"/>
    <w:rsid w:val="00796A61"/>
    <w:rsid w:val="00796B7E"/>
    <w:rsid w:val="00796C50"/>
    <w:rsid w:val="00796D99"/>
    <w:rsid w:val="00796FAD"/>
    <w:rsid w:val="00796FDD"/>
    <w:rsid w:val="007979EB"/>
    <w:rsid w:val="00797B0F"/>
    <w:rsid w:val="007A082E"/>
    <w:rsid w:val="007A111D"/>
    <w:rsid w:val="007A1743"/>
    <w:rsid w:val="007A1D2D"/>
    <w:rsid w:val="007A20A1"/>
    <w:rsid w:val="007A2208"/>
    <w:rsid w:val="007A2CE6"/>
    <w:rsid w:val="007A2E35"/>
    <w:rsid w:val="007A2F29"/>
    <w:rsid w:val="007A3862"/>
    <w:rsid w:val="007A420F"/>
    <w:rsid w:val="007A433D"/>
    <w:rsid w:val="007A4D34"/>
    <w:rsid w:val="007A5342"/>
    <w:rsid w:val="007A56E0"/>
    <w:rsid w:val="007A58C3"/>
    <w:rsid w:val="007A5C91"/>
    <w:rsid w:val="007A5CCE"/>
    <w:rsid w:val="007A6271"/>
    <w:rsid w:val="007A63D0"/>
    <w:rsid w:val="007A6D6E"/>
    <w:rsid w:val="007A7739"/>
    <w:rsid w:val="007A7BCF"/>
    <w:rsid w:val="007A7D5C"/>
    <w:rsid w:val="007B015C"/>
    <w:rsid w:val="007B0951"/>
    <w:rsid w:val="007B0ACB"/>
    <w:rsid w:val="007B0CD7"/>
    <w:rsid w:val="007B0D2E"/>
    <w:rsid w:val="007B0F75"/>
    <w:rsid w:val="007B1575"/>
    <w:rsid w:val="007B196E"/>
    <w:rsid w:val="007B2943"/>
    <w:rsid w:val="007B2B06"/>
    <w:rsid w:val="007B2CD6"/>
    <w:rsid w:val="007B300F"/>
    <w:rsid w:val="007B30D3"/>
    <w:rsid w:val="007B3130"/>
    <w:rsid w:val="007B3199"/>
    <w:rsid w:val="007B391B"/>
    <w:rsid w:val="007B392F"/>
    <w:rsid w:val="007B3C7F"/>
    <w:rsid w:val="007B3F3F"/>
    <w:rsid w:val="007B41E0"/>
    <w:rsid w:val="007B43DB"/>
    <w:rsid w:val="007B46C5"/>
    <w:rsid w:val="007B4A2C"/>
    <w:rsid w:val="007B4A52"/>
    <w:rsid w:val="007B4B2F"/>
    <w:rsid w:val="007B4D37"/>
    <w:rsid w:val="007B4DF1"/>
    <w:rsid w:val="007B554A"/>
    <w:rsid w:val="007B5DAD"/>
    <w:rsid w:val="007B5E83"/>
    <w:rsid w:val="007B5EA6"/>
    <w:rsid w:val="007B62A6"/>
    <w:rsid w:val="007B63DD"/>
    <w:rsid w:val="007B693C"/>
    <w:rsid w:val="007B6FDE"/>
    <w:rsid w:val="007B7163"/>
    <w:rsid w:val="007B7756"/>
    <w:rsid w:val="007B7890"/>
    <w:rsid w:val="007B7892"/>
    <w:rsid w:val="007B7C06"/>
    <w:rsid w:val="007C0252"/>
    <w:rsid w:val="007C068B"/>
    <w:rsid w:val="007C0944"/>
    <w:rsid w:val="007C0BAB"/>
    <w:rsid w:val="007C0C13"/>
    <w:rsid w:val="007C0C38"/>
    <w:rsid w:val="007C172C"/>
    <w:rsid w:val="007C19E3"/>
    <w:rsid w:val="007C1B3D"/>
    <w:rsid w:val="007C267F"/>
    <w:rsid w:val="007C3996"/>
    <w:rsid w:val="007C3A0A"/>
    <w:rsid w:val="007C3D32"/>
    <w:rsid w:val="007C3DC2"/>
    <w:rsid w:val="007C41E9"/>
    <w:rsid w:val="007C464E"/>
    <w:rsid w:val="007C465E"/>
    <w:rsid w:val="007C479F"/>
    <w:rsid w:val="007C48F7"/>
    <w:rsid w:val="007C4C52"/>
    <w:rsid w:val="007C4C9A"/>
    <w:rsid w:val="007C4CB9"/>
    <w:rsid w:val="007C4F70"/>
    <w:rsid w:val="007C54C2"/>
    <w:rsid w:val="007C5AD3"/>
    <w:rsid w:val="007C5FCE"/>
    <w:rsid w:val="007C615B"/>
    <w:rsid w:val="007C6164"/>
    <w:rsid w:val="007C6581"/>
    <w:rsid w:val="007C6683"/>
    <w:rsid w:val="007C6739"/>
    <w:rsid w:val="007C67AA"/>
    <w:rsid w:val="007C6D29"/>
    <w:rsid w:val="007C6F6B"/>
    <w:rsid w:val="007C7151"/>
    <w:rsid w:val="007C7530"/>
    <w:rsid w:val="007C75AF"/>
    <w:rsid w:val="007C7C1F"/>
    <w:rsid w:val="007C7E20"/>
    <w:rsid w:val="007C7FE1"/>
    <w:rsid w:val="007D00E0"/>
    <w:rsid w:val="007D09B1"/>
    <w:rsid w:val="007D0DD8"/>
    <w:rsid w:val="007D0E9D"/>
    <w:rsid w:val="007D0F8E"/>
    <w:rsid w:val="007D1011"/>
    <w:rsid w:val="007D103D"/>
    <w:rsid w:val="007D150E"/>
    <w:rsid w:val="007D17FC"/>
    <w:rsid w:val="007D20C6"/>
    <w:rsid w:val="007D214B"/>
    <w:rsid w:val="007D22F7"/>
    <w:rsid w:val="007D26FE"/>
    <w:rsid w:val="007D27C9"/>
    <w:rsid w:val="007D289C"/>
    <w:rsid w:val="007D28DF"/>
    <w:rsid w:val="007D2965"/>
    <w:rsid w:val="007D30DF"/>
    <w:rsid w:val="007D310C"/>
    <w:rsid w:val="007D329D"/>
    <w:rsid w:val="007D35DE"/>
    <w:rsid w:val="007D4558"/>
    <w:rsid w:val="007D47E5"/>
    <w:rsid w:val="007D4B8F"/>
    <w:rsid w:val="007D4BC7"/>
    <w:rsid w:val="007D4D4C"/>
    <w:rsid w:val="007D500B"/>
    <w:rsid w:val="007D5018"/>
    <w:rsid w:val="007D52FE"/>
    <w:rsid w:val="007D544B"/>
    <w:rsid w:val="007D54C0"/>
    <w:rsid w:val="007D5D42"/>
    <w:rsid w:val="007D66C4"/>
    <w:rsid w:val="007D67EE"/>
    <w:rsid w:val="007D71CE"/>
    <w:rsid w:val="007D7216"/>
    <w:rsid w:val="007D74F7"/>
    <w:rsid w:val="007D7765"/>
    <w:rsid w:val="007D7923"/>
    <w:rsid w:val="007D7A08"/>
    <w:rsid w:val="007D7AE0"/>
    <w:rsid w:val="007D7C25"/>
    <w:rsid w:val="007D7CCB"/>
    <w:rsid w:val="007D7D99"/>
    <w:rsid w:val="007D7EA1"/>
    <w:rsid w:val="007E0265"/>
    <w:rsid w:val="007E038C"/>
    <w:rsid w:val="007E0586"/>
    <w:rsid w:val="007E062A"/>
    <w:rsid w:val="007E07B0"/>
    <w:rsid w:val="007E0953"/>
    <w:rsid w:val="007E0CA6"/>
    <w:rsid w:val="007E0CD1"/>
    <w:rsid w:val="007E0DA3"/>
    <w:rsid w:val="007E13D2"/>
    <w:rsid w:val="007E1C06"/>
    <w:rsid w:val="007E1D80"/>
    <w:rsid w:val="007E25B0"/>
    <w:rsid w:val="007E2A41"/>
    <w:rsid w:val="007E2EB1"/>
    <w:rsid w:val="007E2F1B"/>
    <w:rsid w:val="007E315D"/>
    <w:rsid w:val="007E3250"/>
    <w:rsid w:val="007E387F"/>
    <w:rsid w:val="007E38CC"/>
    <w:rsid w:val="007E40A0"/>
    <w:rsid w:val="007E421E"/>
    <w:rsid w:val="007E4411"/>
    <w:rsid w:val="007E44D6"/>
    <w:rsid w:val="007E4882"/>
    <w:rsid w:val="007E4CA0"/>
    <w:rsid w:val="007E4D50"/>
    <w:rsid w:val="007E4E01"/>
    <w:rsid w:val="007E52DE"/>
    <w:rsid w:val="007E58B6"/>
    <w:rsid w:val="007E5E48"/>
    <w:rsid w:val="007E5EFF"/>
    <w:rsid w:val="007E5FAC"/>
    <w:rsid w:val="007E5FDB"/>
    <w:rsid w:val="007E621D"/>
    <w:rsid w:val="007E6717"/>
    <w:rsid w:val="007E6AC2"/>
    <w:rsid w:val="007E6B8B"/>
    <w:rsid w:val="007E6D25"/>
    <w:rsid w:val="007E6F46"/>
    <w:rsid w:val="007E7626"/>
    <w:rsid w:val="007E7832"/>
    <w:rsid w:val="007E7A3E"/>
    <w:rsid w:val="007E7A6E"/>
    <w:rsid w:val="007E7ACB"/>
    <w:rsid w:val="007E7F25"/>
    <w:rsid w:val="007F0471"/>
    <w:rsid w:val="007F04D1"/>
    <w:rsid w:val="007F05F5"/>
    <w:rsid w:val="007F060B"/>
    <w:rsid w:val="007F0FC1"/>
    <w:rsid w:val="007F1BEE"/>
    <w:rsid w:val="007F215D"/>
    <w:rsid w:val="007F2176"/>
    <w:rsid w:val="007F219E"/>
    <w:rsid w:val="007F21EF"/>
    <w:rsid w:val="007F2309"/>
    <w:rsid w:val="007F2361"/>
    <w:rsid w:val="007F2558"/>
    <w:rsid w:val="007F28A3"/>
    <w:rsid w:val="007F2A20"/>
    <w:rsid w:val="007F2D58"/>
    <w:rsid w:val="007F2E40"/>
    <w:rsid w:val="007F2E41"/>
    <w:rsid w:val="007F2F10"/>
    <w:rsid w:val="007F360F"/>
    <w:rsid w:val="007F394B"/>
    <w:rsid w:val="007F3B28"/>
    <w:rsid w:val="007F3BBD"/>
    <w:rsid w:val="007F3C59"/>
    <w:rsid w:val="007F3E58"/>
    <w:rsid w:val="007F3F60"/>
    <w:rsid w:val="007F416B"/>
    <w:rsid w:val="007F4A1B"/>
    <w:rsid w:val="007F4B1E"/>
    <w:rsid w:val="007F4C2B"/>
    <w:rsid w:val="007F4C3D"/>
    <w:rsid w:val="007F4D6A"/>
    <w:rsid w:val="007F5399"/>
    <w:rsid w:val="007F5469"/>
    <w:rsid w:val="007F55D6"/>
    <w:rsid w:val="007F5B87"/>
    <w:rsid w:val="007F635C"/>
    <w:rsid w:val="007F6363"/>
    <w:rsid w:val="007F649B"/>
    <w:rsid w:val="007F6A6A"/>
    <w:rsid w:val="007F6B62"/>
    <w:rsid w:val="007F768B"/>
    <w:rsid w:val="007F79D6"/>
    <w:rsid w:val="007F79F6"/>
    <w:rsid w:val="007F7DB0"/>
    <w:rsid w:val="007F7F93"/>
    <w:rsid w:val="00800042"/>
    <w:rsid w:val="0080032E"/>
    <w:rsid w:val="008009DF"/>
    <w:rsid w:val="00800D0C"/>
    <w:rsid w:val="00800FF6"/>
    <w:rsid w:val="008010E9"/>
    <w:rsid w:val="0080122D"/>
    <w:rsid w:val="00801264"/>
    <w:rsid w:val="00801347"/>
    <w:rsid w:val="008014DA"/>
    <w:rsid w:val="0080157A"/>
    <w:rsid w:val="00801763"/>
    <w:rsid w:val="00801C4D"/>
    <w:rsid w:val="00801CB9"/>
    <w:rsid w:val="00801DDD"/>
    <w:rsid w:val="00801F21"/>
    <w:rsid w:val="008023DF"/>
    <w:rsid w:val="0080289E"/>
    <w:rsid w:val="00802911"/>
    <w:rsid w:val="008029E4"/>
    <w:rsid w:val="00803054"/>
    <w:rsid w:val="008030D4"/>
    <w:rsid w:val="0080360E"/>
    <w:rsid w:val="008037D7"/>
    <w:rsid w:val="0080396B"/>
    <w:rsid w:val="00803AAE"/>
    <w:rsid w:val="00803DD7"/>
    <w:rsid w:val="008057E9"/>
    <w:rsid w:val="00805C55"/>
    <w:rsid w:val="00805EBD"/>
    <w:rsid w:val="0080604C"/>
    <w:rsid w:val="00806483"/>
    <w:rsid w:val="00806883"/>
    <w:rsid w:val="00806995"/>
    <w:rsid w:val="00806A55"/>
    <w:rsid w:val="00807E81"/>
    <w:rsid w:val="008101EF"/>
    <w:rsid w:val="008103AD"/>
    <w:rsid w:val="00810594"/>
    <w:rsid w:val="0081063C"/>
    <w:rsid w:val="008106A0"/>
    <w:rsid w:val="00810B38"/>
    <w:rsid w:val="00810B91"/>
    <w:rsid w:val="0081124D"/>
    <w:rsid w:val="008117C6"/>
    <w:rsid w:val="00811956"/>
    <w:rsid w:val="0081199C"/>
    <w:rsid w:val="00811ACB"/>
    <w:rsid w:val="008125C3"/>
    <w:rsid w:val="0081328D"/>
    <w:rsid w:val="00813561"/>
    <w:rsid w:val="00813619"/>
    <w:rsid w:val="00813837"/>
    <w:rsid w:val="008138BB"/>
    <w:rsid w:val="008139D6"/>
    <w:rsid w:val="008139DA"/>
    <w:rsid w:val="00813AFC"/>
    <w:rsid w:val="00813C80"/>
    <w:rsid w:val="008140B1"/>
    <w:rsid w:val="008145FE"/>
    <w:rsid w:val="00814A53"/>
    <w:rsid w:val="00814CEA"/>
    <w:rsid w:val="00815328"/>
    <w:rsid w:val="00815447"/>
    <w:rsid w:val="008158B6"/>
    <w:rsid w:val="00815AEF"/>
    <w:rsid w:val="0081666F"/>
    <w:rsid w:val="00816B72"/>
    <w:rsid w:val="00816B99"/>
    <w:rsid w:val="00816EB4"/>
    <w:rsid w:val="00817339"/>
    <w:rsid w:val="0081733F"/>
    <w:rsid w:val="008176E5"/>
    <w:rsid w:val="00817A5C"/>
    <w:rsid w:val="00817D59"/>
    <w:rsid w:val="008202AB"/>
    <w:rsid w:val="00821A26"/>
    <w:rsid w:val="00822B50"/>
    <w:rsid w:val="00822BDE"/>
    <w:rsid w:val="00822E9E"/>
    <w:rsid w:val="00823347"/>
    <w:rsid w:val="008235AA"/>
    <w:rsid w:val="00823C04"/>
    <w:rsid w:val="00823FB3"/>
    <w:rsid w:val="00824106"/>
    <w:rsid w:val="00824262"/>
    <w:rsid w:val="00824343"/>
    <w:rsid w:val="008247DE"/>
    <w:rsid w:val="008249B8"/>
    <w:rsid w:val="008249DB"/>
    <w:rsid w:val="00824C04"/>
    <w:rsid w:val="00824D1C"/>
    <w:rsid w:val="00825079"/>
    <w:rsid w:val="0082533C"/>
    <w:rsid w:val="008256ED"/>
    <w:rsid w:val="0082579E"/>
    <w:rsid w:val="00825B37"/>
    <w:rsid w:val="0082656A"/>
    <w:rsid w:val="00826BFA"/>
    <w:rsid w:val="00826E06"/>
    <w:rsid w:val="00826E08"/>
    <w:rsid w:val="008270BC"/>
    <w:rsid w:val="0082720C"/>
    <w:rsid w:val="00827725"/>
    <w:rsid w:val="00827A45"/>
    <w:rsid w:val="00827CA6"/>
    <w:rsid w:val="00827DB0"/>
    <w:rsid w:val="008302D5"/>
    <w:rsid w:val="00830912"/>
    <w:rsid w:val="00830A0F"/>
    <w:rsid w:val="00830F74"/>
    <w:rsid w:val="008313DF"/>
    <w:rsid w:val="00831603"/>
    <w:rsid w:val="00831A13"/>
    <w:rsid w:val="00831BA5"/>
    <w:rsid w:val="00831F69"/>
    <w:rsid w:val="008320A1"/>
    <w:rsid w:val="00832B32"/>
    <w:rsid w:val="00833168"/>
    <w:rsid w:val="008332C7"/>
    <w:rsid w:val="008333EF"/>
    <w:rsid w:val="0083355E"/>
    <w:rsid w:val="008337F0"/>
    <w:rsid w:val="00833880"/>
    <w:rsid w:val="00833C7B"/>
    <w:rsid w:val="0083407C"/>
    <w:rsid w:val="008342FE"/>
    <w:rsid w:val="00834B6D"/>
    <w:rsid w:val="00834F62"/>
    <w:rsid w:val="00835059"/>
    <w:rsid w:val="00835220"/>
    <w:rsid w:val="00835A04"/>
    <w:rsid w:val="00835A10"/>
    <w:rsid w:val="00835D2D"/>
    <w:rsid w:val="00836AA8"/>
    <w:rsid w:val="00836BBB"/>
    <w:rsid w:val="00836BE8"/>
    <w:rsid w:val="00836C6B"/>
    <w:rsid w:val="00836E08"/>
    <w:rsid w:val="008371CB"/>
    <w:rsid w:val="00837A6C"/>
    <w:rsid w:val="00837B87"/>
    <w:rsid w:val="00837FE9"/>
    <w:rsid w:val="00840411"/>
    <w:rsid w:val="008408B0"/>
    <w:rsid w:val="00841312"/>
    <w:rsid w:val="008413C0"/>
    <w:rsid w:val="008414DE"/>
    <w:rsid w:val="00841556"/>
    <w:rsid w:val="008416DE"/>
    <w:rsid w:val="008416F6"/>
    <w:rsid w:val="00841754"/>
    <w:rsid w:val="00841C6F"/>
    <w:rsid w:val="00841E3D"/>
    <w:rsid w:val="00841FC9"/>
    <w:rsid w:val="0084235C"/>
    <w:rsid w:val="00842945"/>
    <w:rsid w:val="00842D4F"/>
    <w:rsid w:val="00842F65"/>
    <w:rsid w:val="00843C5E"/>
    <w:rsid w:val="00843CD2"/>
    <w:rsid w:val="00843DF8"/>
    <w:rsid w:val="00844317"/>
    <w:rsid w:val="00844534"/>
    <w:rsid w:val="00845219"/>
    <w:rsid w:val="008454B3"/>
    <w:rsid w:val="0084556D"/>
    <w:rsid w:val="0084576F"/>
    <w:rsid w:val="00845819"/>
    <w:rsid w:val="00845938"/>
    <w:rsid w:val="00845BD4"/>
    <w:rsid w:val="00845D16"/>
    <w:rsid w:val="00845D40"/>
    <w:rsid w:val="008462F7"/>
    <w:rsid w:val="008463DD"/>
    <w:rsid w:val="008464BC"/>
    <w:rsid w:val="008464FB"/>
    <w:rsid w:val="008465FD"/>
    <w:rsid w:val="0084679C"/>
    <w:rsid w:val="0084699D"/>
    <w:rsid w:val="00846CBE"/>
    <w:rsid w:val="00846F57"/>
    <w:rsid w:val="00846F65"/>
    <w:rsid w:val="00846F8B"/>
    <w:rsid w:val="0084740D"/>
    <w:rsid w:val="00847449"/>
    <w:rsid w:val="008474F9"/>
    <w:rsid w:val="00847BC6"/>
    <w:rsid w:val="00847C34"/>
    <w:rsid w:val="00847C75"/>
    <w:rsid w:val="00847E22"/>
    <w:rsid w:val="00850556"/>
    <w:rsid w:val="008505A0"/>
    <w:rsid w:val="00850675"/>
    <w:rsid w:val="00850756"/>
    <w:rsid w:val="00850AEC"/>
    <w:rsid w:val="008511DA"/>
    <w:rsid w:val="00851583"/>
    <w:rsid w:val="00851621"/>
    <w:rsid w:val="008516AF"/>
    <w:rsid w:val="008517DA"/>
    <w:rsid w:val="008518C6"/>
    <w:rsid w:val="00851E31"/>
    <w:rsid w:val="00851F5A"/>
    <w:rsid w:val="00852010"/>
    <w:rsid w:val="008523BA"/>
    <w:rsid w:val="008525EC"/>
    <w:rsid w:val="0085328C"/>
    <w:rsid w:val="00853370"/>
    <w:rsid w:val="0085364F"/>
    <w:rsid w:val="0085385F"/>
    <w:rsid w:val="00853F4F"/>
    <w:rsid w:val="0085400C"/>
    <w:rsid w:val="008542A2"/>
    <w:rsid w:val="0085467A"/>
    <w:rsid w:val="0085471B"/>
    <w:rsid w:val="00854A1A"/>
    <w:rsid w:val="00854CF7"/>
    <w:rsid w:val="00854D25"/>
    <w:rsid w:val="00855486"/>
    <w:rsid w:val="00855726"/>
    <w:rsid w:val="00855840"/>
    <w:rsid w:val="00855CFC"/>
    <w:rsid w:val="008566BD"/>
    <w:rsid w:val="008567E1"/>
    <w:rsid w:val="00856934"/>
    <w:rsid w:val="00856986"/>
    <w:rsid w:val="00856B3C"/>
    <w:rsid w:val="00856C15"/>
    <w:rsid w:val="00857249"/>
    <w:rsid w:val="008573A9"/>
    <w:rsid w:val="0085775C"/>
    <w:rsid w:val="00857A33"/>
    <w:rsid w:val="00857C06"/>
    <w:rsid w:val="00860166"/>
    <w:rsid w:val="00860332"/>
    <w:rsid w:val="008608F6"/>
    <w:rsid w:val="00860F13"/>
    <w:rsid w:val="00861033"/>
    <w:rsid w:val="008612B5"/>
    <w:rsid w:val="00861595"/>
    <w:rsid w:val="00861CF8"/>
    <w:rsid w:val="00861F6F"/>
    <w:rsid w:val="00862019"/>
    <w:rsid w:val="0086204B"/>
    <w:rsid w:val="008623B8"/>
    <w:rsid w:val="0086297D"/>
    <w:rsid w:val="00862D95"/>
    <w:rsid w:val="00862F2C"/>
    <w:rsid w:val="00863995"/>
    <w:rsid w:val="00863AB4"/>
    <w:rsid w:val="00864024"/>
    <w:rsid w:val="0086411E"/>
    <w:rsid w:val="00864522"/>
    <w:rsid w:val="008645FB"/>
    <w:rsid w:val="0086466A"/>
    <w:rsid w:val="00864738"/>
    <w:rsid w:val="00864820"/>
    <w:rsid w:val="00864880"/>
    <w:rsid w:val="00864991"/>
    <w:rsid w:val="00864C77"/>
    <w:rsid w:val="0086519A"/>
    <w:rsid w:val="0086522C"/>
    <w:rsid w:val="0086525B"/>
    <w:rsid w:val="0086532E"/>
    <w:rsid w:val="008656F0"/>
    <w:rsid w:val="00865B14"/>
    <w:rsid w:val="00866037"/>
    <w:rsid w:val="00866199"/>
    <w:rsid w:val="008661DF"/>
    <w:rsid w:val="00866256"/>
    <w:rsid w:val="008665D3"/>
    <w:rsid w:val="00866A39"/>
    <w:rsid w:val="00866A8D"/>
    <w:rsid w:val="00866C7B"/>
    <w:rsid w:val="00866D1F"/>
    <w:rsid w:val="00866D69"/>
    <w:rsid w:val="00866ECD"/>
    <w:rsid w:val="00867878"/>
    <w:rsid w:val="00870085"/>
    <w:rsid w:val="0087063E"/>
    <w:rsid w:val="0087073C"/>
    <w:rsid w:val="008708BE"/>
    <w:rsid w:val="00870924"/>
    <w:rsid w:val="00870AD5"/>
    <w:rsid w:val="00870BF1"/>
    <w:rsid w:val="00870F52"/>
    <w:rsid w:val="00870FAA"/>
    <w:rsid w:val="00871280"/>
    <w:rsid w:val="00871356"/>
    <w:rsid w:val="0087171D"/>
    <w:rsid w:val="008718DE"/>
    <w:rsid w:val="008720F6"/>
    <w:rsid w:val="00872133"/>
    <w:rsid w:val="00872E57"/>
    <w:rsid w:val="00873626"/>
    <w:rsid w:val="0087370D"/>
    <w:rsid w:val="008741A2"/>
    <w:rsid w:val="00874329"/>
    <w:rsid w:val="008745AF"/>
    <w:rsid w:val="008746BD"/>
    <w:rsid w:val="00874771"/>
    <w:rsid w:val="0087484F"/>
    <w:rsid w:val="008748B6"/>
    <w:rsid w:val="00874984"/>
    <w:rsid w:val="00874D93"/>
    <w:rsid w:val="00874E6C"/>
    <w:rsid w:val="00874E81"/>
    <w:rsid w:val="00874F99"/>
    <w:rsid w:val="00875010"/>
    <w:rsid w:val="008751C5"/>
    <w:rsid w:val="008751E5"/>
    <w:rsid w:val="00875862"/>
    <w:rsid w:val="008759A2"/>
    <w:rsid w:val="00875A24"/>
    <w:rsid w:val="00875C1F"/>
    <w:rsid w:val="00876BDA"/>
    <w:rsid w:val="00876DE6"/>
    <w:rsid w:val="00876EFB"/>
    <w:rsid w:val="00876F6A"/>
    <w:rsid w:val="008774C2"/>
    <w:rsid w:val="008776FE"/>
    <w:rsid w:val="00877873"/>
    <w:rsid w:val="008778E5"/>
    <w:rsid w:val="00877BD4"/>
    <w:rsid w:val="00877D1C"/>
    <w:rsid w:val="00877F0C"/>
    <w:rsid w:val="00880640"/>
    <w:rsid w:val="00880676"/>
    <w:rsid w:val="008808D6"/>
    <w:rsid w:val="008809EA"/>
    <w:rsid w:val="00880B79"/>
    <w:rsid w:val="00880E60"/>
    <w:rsid w:val="008810A2"/>
    <w:rsid w:val="0088120C"/>
    <w:rsid w:val="008814F0"/>
    <w:rsid w:val="008816D3"/>
    <w:rsid w:val="00881B0D"/>
    <w:rsid w:val="00881F6A"/>
    <w:rsid w:val="00882893"/>
    <w:rsid w:val="00882BAA"/>
    <w:rsid w:val="00882CA8"/>
    <w:rsid w:val="00882FEB"/>
    <w:rsid w:val="008831F1"/>
    <w:rsid w:val="00883230"/>
    <w:rsid w:val="00883352"/>
    <w:rsid w:val="0088339F"/>
    <w:rsid w:val="00883466"/>
    <w:rsid w:val="008834BD"/>
    <w:rsid w:val="00883739"/>
    <w:rsid w:val="00883BA9"/>
    <w:rsid w:val="00883C19"/>
    <w:rsid w:val="00883DB7"/>
    <w:rsid w:val="00883EEF"/>
    <w:rsid w:val="008840C2"/>
    <w:rsid w:val="00884305"/>
    <w:rsid w:val="008843EE"/>
    <w:rsid w:val="00884847"/>
    <w:rsid w:val="00884B1C"/>
    <w:rsid w:val="00884B92"/>
    <w:rsid w:val="00884DD5"/>
    <w:rsid w:val="00884DD7"/>
    <w:rsid w:val="00884EB8"/>
    <w:rsid w:val="00884FA1"/>
    <w:rsid w:val="0088511C"/>
    <w:rsid w:val="008851BD"/>
    <w:rsid w:val="008854A9"/>
    <w:rsid w:val="008857AE"/>
    <w:rsid w:val="00885AAB"/>
    <w:rsid w:val="00885D9D"/>
    <w:rsid w:val="008864DA"/>
    <w:rsid w:val="00886612"/>
    <w:rsid w:val="0088664A"/>
    <w:rsid w:val="0088665F"/>
    <w:rsid w:val="008866A4"/>
    <w:rsid w:val="00886C49"/>
    <w:rsid w:val="00886DC5"/>
    <w:rsid w:val="00887002"/>
    <w:rsid w:val="0088768F"/>
    <w:rsid w:val="008876E9"/>
    <w:rsid w:val="0088782B"/>
    <w:rsid w:val="00887A8B"/>
    <w:rsid w:val="00887BD9"/>
    <w:rsid w:val="00887BDD"/>
    <w:rsid w:val="008915C7"/>
    <w:rsid w:val="0089205D"/>
    <w:rsid w:val="00892246"/>
    <w:rsid w:val="008926A9"/>
    <w:rsid w:val="00892C95"/>
    <w:rsid w:val="00892C9A"/>
    <w:rsid w:val="00892E21"/>
    <w:rsid w:val="00892E2D"/>
    <w:rsid w:val="00893004"/>
    <w:rsid w:val="00893346"/>
    <w:rsid w:val="00893451"/>
    <w:rsid w:val="008938C2"/>
    <w:rsid w:val="00893FC8"/>
    <w:rsid w:val="00894299"/>
    <w:rsid w:val="008944C9"/>
    <w:rsid w:val="0089474D"/>
    <w:rsid w:val="00894BC7"/>
    <w:rsid w:val="00894E1B"/>
    <w:rsid w:val="00894E5F"/>
    <w:rsid w:val="00895089"/>
    <w:rsid w:val="008953E4"/>
    <w:rsid w:val="008954F6"/>
    <w:rsid w:val="00895F40"/>
    <w:rsid w:val="00896074"/>
    <w:rsid w:val="008969E9"/>
    <w:rsid w:val="00896C5D"/>
    <w:rsid w:val="00896EEF"/>
    <w:rsid w:val="008970BF"/>
    <w:rsid w:val="00897105"/>
    <w:rsid w:val="00897290"/>
    <w:rsid w:val="008973D8"/>
    <w:rsid w:val="008973EA"/>
    <w:rsid w:val="00897605"/>
    <w:rsid w:val="008977D0"/>
    <w:rsid w:val="00897F62"/>
    <w:rsid w:val="008A00F9"/>
    <w:rsid w:val="008A01BD"/>
    <w:rsid w:val="008A024B"/>
    <w:rsid w:val="008A0277"/>
    <w:rsid w:val="008A03C8"/>
    <w:rsid w:val="008A056A"/>
    <w:rsid w:val="008A0842"/>
    <w:rsid w:val="008A08CB"/>
    <w:rsid w:val="008A0C0B"/>
    <w:rsid w:val="008A0CEF"/>
    <w:rsid w:val="008A11E0"/>
    <w:rsid w:val="008A13C2"/>
    <w:rsid w:val="008A1818"/>
    <w:rsid w:val="008A1866"/>
    <w:rsid w:val="008A2C6D"/>
    <w:rsid w:val="008A3780"/>
    <w:rsid w:val="008A38FB"/>
    <w:rsid w:val="008A3F9C"/>
    <w:rsid w:val="008A3FBA"/>
    <w:rsid w:val="008A4034"/>
    <w:rsid w:val="008A4215"/>
    <w:rsid w:val="008A458D"/>
    <w:rsid w:val="008A468C"/>
    <w:rsid w:val="008A4901"/>
    <w:rsid w:val="008A4944"/>
    <w:rsid w:val="008A4B1F"/>
    <w:rsid w:val="008A4CB7"/>
    <w:rsid w:val="008A5229"/>
    <w:rsid w:val="008A58B6"/>
    <w:rsid w:val="008A5BCA"/>
    <w:rsid w:val="008A623E"/>
    <w:rsid w:val="008A64DB"/>
    <w:rsid w:val="008A669F"/>
    <w:rsid w:val="008A6757"/>
    <w:rsid w:val="008A75A5"/>
    <w:rsid w:val="008A77F3"/>
    <w:rsid w:val="008A79B4"/>
    <w:rsid w:val="008A7CBE"/>
    <w:rsid w:val="008B0575"/>
    <w:rsid w:val="008B0AA5"/>
    <w:rsid w:val="008B0CDA"/>
    <w:rsid w:val="008B0FAB"/>
    <w:rsid w:val="008B129A"/>
    <w:rsid w:val="008B14A3"/>
    <w:rsid w:val="008B18E1"/>
    <w:rsid w:val="008B1929"/>
    <w:rsid w:val="008B1A6C"/>
    <w:rsid w:val="008B1CBB"/>
    <w:rsid w:val="008B1D45"/>
    <w:rsid w:val="008B1FC1"/>
    <w:rsid w:val="008B2A4B"/>
    <w:rsid w:val="008B3063"/>
    <w:rsid w:val="008B3328"/>
    <w:rsid w:val="008B34B9"/>
    <w:rsid w:val="008B3736"/>
    <w:rsid w:val="008B40CC"/>
    <w:rsid w:val="008B4277"/>
    <w:rsid w:val="008B4734"/>
    <w:rsid w:val="008B4772"/>
    <w:rsid w:val="008B49C9"/>
    <w:rsid w:val="008B4E66"/>
    <w:rsid w:val="008B4ED7"/>
    <w:rsid w:val="008B4F65"/>
    <w:rsid w:val="008B53B6"/>
    <w:rsid w:val="008B5D69"/>
    <w:rsid w:val="008B5E12"/>
    <w:rsid w:val="008B62B2"/>
    <w:rsid w:val="008B6531"/>
    <w:rsid w:val="008B6819"/>
    <w:rsid w:val="008B6EC3"/>
    <w:rsid w:val="008B709F"/>
    <w:rsid w:val="008B70F7"/>
    <w:rsid w:val="008B71C2"/>
    <w:rsid w:val="008B7F83"/>
    <w:rsid w:val="008C0204"/>
    <w:rsid w:val="008C06C8"/>
    <w:rsid w:val="008C0778"/>
    <w:rsid w:val="008C082F"/>
    <w:rsid w:val="008C0F8F"/>
    <w:rsid w:val="008C115B"/>
    <w:rsid w:val="008C1477"/>
    <w:rsid w:val="008C164F"/>
    <w:rsid w:val="008C16AA"/>
    <w:rsid w:val="008C1D7D"/>
    <w:rsid w:val="008C1E52"/>
    <w:rsid w:val="008C20D6"/>
    <w:rsid w:val="008C20E6"/>
    <w:rsid w:val="008C28DF"/>
    <w:rsid w:val="008C2932"/>
    <w:rsid w:val="008C2AEB"/>
    <w:rsid w:val="008C30F5"/>
    <w:rsid w:val="008C3445"/>
    <w:rsid w:val="008C3F25"/>
    <w:rsid w:val="008C3F3E"/>
    <w:rsid w:val="008C3F51"/>
    <w:rsid w:val="008C41B4"/>
    <w:rsid w:val="008C4AC6"/>
    <w:rsid w:val="008C4B82"/>
    <w:rsid w:val="008C4D4E"/>
    <w:rsid w:val="008C500E"/>
    <w:rsid w:val="008C53E5"/>
    <w:rsid w:val="008C54CA"/>
    <w:rsid w:val="008C5800"/>
    <w:rsid w:val="008C5AAA"/>
    <w:rsid w:val="008C5D39"/>
    <w:rsid w:val="008C5D86"/>
    <w:rsid w:val="008C6900"/>
    <w:rsid w:val="008C694B"/>
    <w:rsid w:val="008C6C6A"/>
    <w:rsid w:val="008C6FEE"/>
    <w:rsid w:val="008C7270"/>
    <w:rsid w:val="008C7402"/>
    <w:rsid w:val="008C75C0"/>
    <w:rsid w:val="008C7A2A"/>
    <w:rsid w:val="008C7A30"/>
    <w:rsid w:val="008C7EE1"/>
    <w:rsid w:val="008D012C"/>
    <w:rsid w:val="008D0883"/>
    <w:rsid w:val="008D0A9A"/>
    <w:rsid w:val="008D0B0D"/>
    <w:rsid w:val="008D0B69"/>
    <w:rsid w:val="008D10B8"/>
    <w:rsid w:val="008D12DF"/>
    <w:rsid w:val="008D1775"/>
    <w:rsid w:val="008D1E6E"/>
    <w:rsid w:val="008D2230"/>
    <w:rsid w:val="008D26F1"/>
    <w:rsid w:val="008D3188"/>
    <w:rsid w:val="008D33FA"/>
    <w:rsid w:val="008D3623"/>
    <w:rsid w:val="008D3873"/>
    <w:rsid w:val="008D4038"/>
    <w:rsid w:val="008D426C"/>
    <w:rsid w:val="008D4A22"/>
    <w:rsid w:val="008D4CC9"/>
    <w:rsid w:val="008D4F5A"/>
    <w:rsid w:val="008D4FF1"/>
    <w:rsid w:val="008D5173"/>
    <w:rsid w:val="008D51E9"/>
    <w:rsid w:val="008D5318"/>
    <w:rsid w:val="008D54B7"/>
    <w:rsid w:val="008D54CA"/>
    <w:rsid w:val="008D556A"/>
    <w:rsid w:val="008D55FC"/>
    <w:rsid w:val="008D5CA1"/>
    <w:rsid w:val="008D60ED"/>
    <w:rsid w:val="008D64EC"/>
    <w:rsid w:val="008D66C8"/>
    <w:rsid w:val="008D6A67"/>
    <w:rsid w:val="008D6B92"/>
    <w:rsid w:val="008D6C41"/>
    <w:rsid w:val="008D6E63"/>
    <w:rsid w:val="008D7115"/>
    <w:rsid w:val="008D7201"/>
    <w:rsid w:val="008D75DF"/>
    <w:rsid w:val="008D7969"/>
    <w:rsid w:val="008D7ADD"/>
    <w:rsid w:val="008D7C33"/>
    <w:rsid w:val="008D7CAA"/>
    <w:rsid w:val="008D7F88"/>
    <w:rsid w:val="008E0210"/>
    <w:rsid w:val="008E028E"/>
    <w:rsid w:val="008E04A4"/>
    <w:rsid w:val="008E0584"/>
    <w:rsid w:val="008E13A3"/>
    <w:rsid w:val="008E13D4"/>
    <w:rsid w:val="008E15D0"/>
    <w:rsid w:val="008E161E"/>
    <w:rsid w:val="008E164A"/>
    <w:rsid w:val="008E1B62"/>
    <w:rsid w:val="008E1BC0"/>
    <w:rsid w:val="008E2241"/>
    <w:rsid w:val="008E28B7"/>
    <w:rsid w:val="008E2C98"/>
    <w:rsid w:val="008E2F13"/>
    <w:rsid w:val="008E316E"/>
    <w:rsid w:val="008E3283"/>
    <w:rsid w:val="008E3375"/>
    <w:rsid w:val="008E34D8"/>
    <w:rsid w:val="008E4535"/>
    <w:rsid w:val="008E459E"/>
    <w:rsid w:val="008E4600"/>
    <w:rsid w:val="008E4AB6"/>
    <w:rsid w:val="008E4C24"/>
    <w:rsid w:val="008E4CF0"/>
    <w:rsid w:val="008E58ED"/>
    <w:rsid w:val="008E5A42"/>
    <w:rsid w:val="008E647C"/>
    <w:rsid w:val="008E720B"/>
    <w:rsid w:val="008E7847"/>
    <w:rsid w:val="008E796F"/>
    <w:rsid w:val="008E7D83"/>
    <w:rsid w:val="008F0444"/>
    <w:rsid w:val="008F1346"/>
    <w:rsid w:val="008F2184"/>
    <w:rsid w:val="008F22FC"/>
    <w:rsid w:val="008F2823"/>
    <w:rsid w:val="008F292A"/>
    <w:rsid w:val="008F2CFA"/>
    <w:rsid w:val="008F2D7C"/>
    <w:rsid w:val="008F2E06"/>
    <w:rsid w:val="008F3BD1"/>
    <w:rsid w:val="008F3E1D"/>
    <w:rsid w:val="008F41C5"/>
    <w:rsid w:val="008F45E3"/>
    <w:rsid w:val="008F4786"/>
    <w:rsid w:val="008F4CE7"/>
    <w:rsid w:val="008F4E7F"/>
    <w:rsid w:val="008F515C"/>
    <w:rsid w:val="008F518F"/>
    <w:rsid w:val="008F569D"/>
    <w:rsid w:val="008F59F9"/>
    <w:rsid w:val="008F5A5B"/>
    <w:rsid w:val="008F5A6F"/>
    <w:rsid w:val="008F5FDF"/>
    <w:rsid w:val="008F6025"/>
    <w:rsid w:val="008F69DA"/>
    <w:rsid w:val="008F7201"/>
    <w:rsid w:val="008F7228"/>
    <w:rsid w:val="008F741E"/>
    <w:rsid w:val="008F751E"/>
    <w:rsid w:val="008F77E7"/>
    <w:rsid w:val="008F7930"/>
    <w:rsid w:val="008F7A00"/>
    <w:rsid w:val="008F7EA7"/>
    <w:rsid w:val="008F7FEF"/>
    <w:rsid w:val="009002EA"/>
    <w:rsid w:val="009004E3"/>
    <w:rsid w:val="00900AA2"/>
    <w:rsid w:val="00900D09"/>
    <w:rsid w:val="00900E4F"/>
    <w:rsid w:val="00900FD7"/>
    <w:rsid w:val="00901058"/>
    <w:rsid w:val="009010A9"/>
    <w:rsid w:val="009010C1"/>
    <w:rsid w:val="00901302"/>
    <w:rsid w:val="009017AA"/>
    <w:rsid w:val="00901833"/>
    <w:rsid w:val="0090187C"/>
    <w:rsid w:val="00901988"/>
    <w:rsid w:val="00901AA8"/>
    <w:rsid w:val="00901EE6"/>
    <w:rsid w:val="00902014"/>
    <w:rsid w:val="009025BA"/>
    <w:rsid w:val="00902725"/>
    <w:rsid w:val="009027FF"/>
    <w:rsid w:val="009029DF"/>
    <w:rsid w:val="00902CD4"/>
    <w:rsid w:val="00902D2E"/>
    <w:rsid w:val="00902F9B"/>
    <w:rsid w:val="0090336B"/>
    <w:rsid w:val="009035C6"/>
    <w:rsid w:val="0090393A"/>
    <w:rsid w:val="00903957"/>
    <w:rsid w:val="009039F2"/>
    <w:rsid w:val="00903AD1"/>
    <w:rsid w:val="00903B28"/>
    <w:rsid w:val="00903D9C"/>
    <w:rsid w:val="00903DFD"/>
    <w:rsid w:val="00903F99"/>
    <w:rsid w:val="00903FE7"/>
    <w:rsid w:val="00904458"/>
    <w:rsid w:val="0090451A"/>
    <w:rsid w:val="009045DD"/>
    <w:rsid w:val="00904688"/>
    <w:rsid w:val="00904A2E"/>
    <w:rsid w:val="00904DFE"/>
    <w:rsid w:val="00904F6B"/>
    <w:rsid w:val="009050A2"/>
    <w:rsid w:val="009053A7"/>
    <w:rsid w:val="009058B4"/>
    <w:rsid w:val="009059FB"/>
    <w:rsid w:val="00905A59"/>
    <w:rsid w:val="00905A83"/>
    <w:rsid w:val="00905FB5"/>
    <w:rsid w:val="00906283"/>
    <w:rsid w:val="009067CD"/>
    <w:rsid w:val="00906E59"/>
    <w:rsid w:val="00906F2E"/>
    <w:rsid w:val="00907043"/>
    <w:rsid w:val="0090739A"/>
    <w:rsid w:val="0090773A"/>
    <w:rsid w:val="00907E78"/>
    <w:rsid w:val="00907EB7"/>
    <w:rsid w:val="00910B08"/>
    <w:rsid w:val="00910BCB"/>
    <w:rsid w:val="0091173E"/>
    <w:rsid w:val="00911B45"/>
    <w:rsid w:val="0091235F"/>
    <w:rsid w:val="00912890"/>
    <w:rsid w:val="00912945"/>
    <w:rsid w:val="00912AE7"/>
    <w:rsid w:val="00912E7E"/>
    <w:rsid w:val="009135AA"/>
    <w:rsid w:val="009136A2"/>
    <w:rsid w:val="00914099"/>
    <w:rsid w:val="0091430B"/>
    <w:rsid w:val="009143A8"/>
    <w:rsid w:val="009143B3"/>
    <w:rsid w:val="009145FC"/>
    <w:rsid w:val="009147F1"/>
    <w:rsid w:val="00914838"/>
    <w:rsid w:val="00914BDF"/>
    <w:rsid w:val="00915399"/>
    <w:rsid w:val="009156FA"/>
    <w:rsid w:val="00915869"/>
    <w:rsid w:val="00915D80"/>
    <w:rsid w:val="00916201"/>
    <w:rsid w:val="00916711"/>
    <w:rsid w:val="00916880"/>
    <w:rsid w:val="00916924"/>
    <w:rsid w:val="009169AC"/>
    <w:rsid w:val="00916A11"/>
    <w:rsid w:val="00917231"/>
    <w:rsid w:val="00917278"/>
    <w:rsid w:val="0091765B"/>
    <w:rsid w:val="009201C9"/>
    <w:rsid w:val="0092088F"/>
    <w:rsid w:val="009213D2"/>
    <w:rsid w:val="00921566"/>
    <w:rsid w:val="009215C2"/>
    <w:rsid w:val="00921D1E"/>
    <w:rsid w:val="00922404"/>
    <w:rsid w:val="0092278F"/>
    <w:rsid w:val="009228CC"/>
    <w:rsid w:val="00922976"/>
    <w:rsid w:val="00922FAC"/>
    <w:rsid w:val="00923401"/>
    <w:rsid w:val="00923B5F"/>
    <w:rsid w:val="00923F7D"/>
    <w:rsid w:val="00924210"/>
    <w:rsid w:val="00924430"/>
    <w:rsid w:val="009244D0"/>
    <w:rsid w:val="00924757"/>
    <w:rsid w:val="00924771"/>
    <w:rsid w:val="00924BB3"/>
    <w:rsid w:val="00924E5E"/>
    <w:rsid w:val="00924E8C"/>
    <w:rsid w:val="009250F8"/>
    <w:rsid w:val="009253E9"/>
    <w:rsid w:val="009256B1"/>
    <w:rsid w:val="00925B0E"/>
    <w:rsid w:val="00925B18"/>
    <w:rsid w:val="009264B1"/>
    <w:rsid w:val="0092695E"/>
    <w:rsid w:val="00926D5E"/>
    <w:rsid w:val="00926F12"/>
    <w:rsid w:val="00927198"/>
    <w:rsid w:val="0092728C"/>
    <w:rsid w:val="009273A4"/>
    <w:rsid w:val="009273AF"/>
    <w:rsid w:val="00927891"/>
    <w:rsid w:val="00927D13"/>
    <w:rsid w:val="00930A74"/>
    <w:rsid w:val="00930B39"/>
    <w:rsid w:val="00931190"/>
    <w:rsid w:val="0093138D"/>
    <w:rsid w:val="009314C4"/>
    <w:rsid w:val="0093191F"/>
    <w:rsid w:val="00931B5C"/>
    <w:rsid w:val="009321A9"/>
    <w:rsid w:val="009324DF"/>
    <w:rsid w:val="00932778"/>
    <w:rsid w:val="00932B93"/>
    <w:rsid w:val="0093395E"/>
    <w:rsid w:val="00933C4C"/>
    <w:rsid w:val="0093450F"/>
    <w:rsid w:val="00934530"/>
    <w:rsid w:val="0093463A"/>
    <w:rsid w:val="00934885"/>
    <w:rsid w:val="00934A83"/>
    <w:rsid w:val="00934DA3"/>
    <w:rsid w:val="00934FF0"/>
    <w:rsid w:val="00935241"/>
    <w:rsid w:val="00935334"/>
    <w:rsid w:val="00935354"/>
    <w:rsid w:val="009353C2"/>
    <w:rsid w:val="0093554E"/>
    <w:rsid w:val="0093556C"/>
    <w:rsid w:val="00935738"/>
    <w:rsid w:val="00935805"/>
    <w:rsid w:val="00935EA0"/>
    <w:rsid w:val="00935EF7"/>
    <w:rsid w:val="00936345"/>
    <w:rsid w:val="009365E5"/>
    <w:rsid w:val="00936926"/>
    <w:rsid w:val="009369C5"/>
    <w:rsid w:val="00936C6D"/>
    <w:rsid w:val="00936CCA"/>
    <w:rsid w:val="00936E2C"/>
    <w:rsid w:val="00937191"/>
    <w:rsid w:val="00937841"/>
    <w:rsid w:val="00937D49"/>
    <w:rsid w:val="00937DA8"/>
    <w:rsid w:val="00940A6A"/>
    <w:rsid w:val="00941010"/>
    <w:rsid w:val="00941502"/>
    <w:rsid w:val="00941A3A"/>
    <w:rsid w:val="00941A53"/>
    <w:rsid w:val="00941AAC"/>
    <w:rsid w:val="0094200B"/>
    <w:rsid w:val="00942201"/>
    <w:rsid w:val="00942272"/>
    <w:rsid w:val="009423E3"/>
    <w:rsid w:val="009425F3"/>
    <w:rsid w:val="0094295C"/>
    <w:rsid w:val="00942A68"/>
    <w:rsid w:val="00942F12"/>
    <w:rsid w:val="0094316E"/>
    <w:rsid w:val="009436E9"/>
    <w:rsid w:val="00943715"/>
    <w:rsid w:val="0094396D"/>
    <w:rsid w:val="00943BAC"/>
    <w:rsid w:val="00943D29"/>
    <w:rsid w:val="00943EE7"/>
    <w:rsid w:val="00943FAB"/>
    <w:rsid w:val="009442DC"/>
    <w:rsid w:val="0094451B"/>
    <w:rsid w:val="009446D5"/>
    <w:rsid w:val="00944875"/>
    <w:rsid w:val="00944C45"/>
    <w:rsid w:val="00944EE5"/>
    <w:rsid w:val="00945269"/>
    <w:rsid w:val="0094562C"/>
    <w:rsid w:val="009468E2"/>
    <w:rsid w:val="00946D7B"/>
    <w:rsid w:val="00946F98"/>
    <w:rsid w:val="009472F0"/>
    <w:rsid w:val="009476C6"/>
    <w:rsid w:val="00947C54"/>
    <w:rsid w:val="00947E45"/>
    <w:rsid w:val="0095012F"/>
    <w:rsid w:val="0095035F"/>
    <w:rsid w:val="0095048F"/>
    <w:rsid w:val="00950571"/>
    <w:rsid w:val="0095061B"/>
    <w:rsid w:val="009507D6"/>
    <w:rsid w:val="00950842"/>
    <w:rsid w:val="00950CB1"/>
    <w:rsid w:val="009514A3"/>
    <w:rsid w:val="0095150C"/>
    <w:rsid w:val="00951886"/>
    <w:rsid w:val="00952340"/>
    <w:rsid w:val="00952C9B"/>
    <w:rsid w:val="00952D1F"/>
    <w:rsid w:val="0095333F"/>
    <w:rsid w:val="00953EB4"/>
    <w:rsid w:val="009540E5"/>
    <w:rsid w:val="009543A9"/>
    <w:rsid w:val="00954848"/>
    <w:rsid w:val="00954906"/>
    <w:rsid w:val="00954EC0"/>
    <w:rsid w:val="00955076"/>
    <w:rsid w:val="009553C4"/>
    <w:rsid w:val="009554C7"/>
    <w:rsid w:val="009555F3"/>
    <w:rsid w:val="009558AD"/>
    <w:rsid w:val="00955BA3"/>
    <w:rsid w:val="00955C45"/>
    <w:rsid w:val="00955DC8"/>
    <w:rsid w:val="00956039"/>
    <w:rsid w:val="009560BF"/>
    <w:rsid w:val="00956B3B"/>
    <w:rsid w:val="00956E0D"/>
    <w:rsid w:val="00956E56"/>
    <w:rsid w:val="00957068"/>
    <w:rsid w:val="00957493"/>
    <w:rsid w:val="009574DF"/>
    <w:rsid w:val="0095774B"/>
    <w:rsid w:val="009577A9"/>
    <w:rsid w:val="00957943"/>
    <w:rsid w:val="00957E34"/>
    <w:rsid w:val="00957F57"/>
    <w:rsid w:val="00957FF7"/>
    <w:rsid w:val="00960522"/>
    <w:rsid w:val="00960C71"/>
    <w:rsid w:val="00960D03"/>
    <w:rsid w:val="00961023"/>
    <w:rsid w:val="00961602"/>
    <w:rsid w:val="00961747"/>
    <w:rsid w:val="009617F0"/>
    <w:rsid w:val="00961A36"/>
    <w:rsid w:val="00961CC5"/>
    <w:rsid w:val="0096213C"/>
    <w:rsid w:val="00962156"/>
    <w:rsid w:val="00962865"/>
    <w:rsid w:val="009628A9"/>
    <w:rsid w:val="00962BBC"/>
    <w:rsid w:val="00962C56"/>
    <w:rsid w:val="00962E86"/>
    <w:rsid w:val="00963874"/>
    <w:rsid w:val="00963DA9"/>
    <w:rsid w:val="0096434F"/>
    <w:rsid w:val="009643E6"/>
    <w:rsid w:val="0096466A"/>
    <w:rsid w:val="0096477C"/>
    <w:rsid w:val="00964B5A"/>
    <w:rsid w:val="00964CCE"/>
    <w:rsid w:val="00965046"/>
    <w:rsid w:val="009651E0"/>
    <w:rsid w:val="009657DC"/>
    <w:rsid w:val="00965EB9"/>
    <w:rsid w:val="00965FC9"/>
    <w:rsid w:val="0096603D"/>
    <w:rsid w:val="009662A0"/>
    <w:rsid w:val="00966A25"/>
    <w:rsid w:val="00966D0F"/>
    <w:rsid w:val="00966DF8"/>
    <w:rsid w:val="00966EA9"/>
    <w:rsid w:val="009674FD"/>
    <w:rsid w:val="00967C75"/>
    <w:rsid w:val="00967DDE"/>
    <w:rsid w:val="00967E58"/>
    <w:rsid w:val="00967ED8"/>
    <w:rsid w:val="00970156"/>
    <w:rsid w:val="0097081A"/>
    <w:rsid w:val="00970930"/>
    <w:rsid w:val="00970BD2"/>
    <w:rsid w:val="00971313"/>
    <w:rsid w:val="0097136C"/>
    <w:rsid w:val="0097140B"/>
    <w:rsid w:val="00971785"/>
    <w:rsid w:val="00971900"/>
    <w:rsid w:val="00971AA7"/>
    <w:rsid w:val="00971B80"/>
    <w:rsid w:val="00971CD4"/>
    <w:rsid w:val="009720C3"/>
    <w:rsid w:val="009724DC"/>
    <w:rsid w:val="00972685"/>
    <w:rsid w:val="009738F2"/>
    <w:rsid w:val="00973B99"/>
    <w:rsid w:val="00973C3C"/>
    <w:rsid w:val="00973EB4"/>
    <w:rsid w:val="00974402"/>
    <w:rsid w:val="00974629"/>
    <w:rsid w:val="009746F9"/>
    <w:rsid w:val="00974CB0"/>
    <w:rsid w:val="00974FA5"/>
    <w:rsid w:val="009753E0"/>
    <w:rsid w:val="0097563C"/>
    <w:rsid w:val="00975B0E"/>
    <w:rsid w:val="00975B79"/>
    <w:rsid w:val="00975C0F"/>
    <w:rsid w:val="009760A2"/>
    <w:rsid w:val="009761A4"/>
    <w:rsid w:val="00976394"/>
    <w:rsid w:val="00976D69"/>
    <w:rsid w:val="00976E4E"/>
    <w:rsid w:val="00976F9C"/>
    <w:rsid w:val="00977031"/>
    <w:rsid w:val="00977429"/>
    <w:rsid w:val="009775D6"/>
    <w:rsid w:val="009776BA"/>
    <w:rsid w:val="00977B9D"/>
    <w:rsid w:val="00977D40"/>
    <w:rsid w:val="00977E69"/>
    <w:rsid w:val="00977E80"/>
    <w:rsid w:val="009800FF"/>
    <w:rsid w:val="009805E9"/>
    <w:rsid w:val="00980619"/>
    <w:rsid w:val="009807CE"/>
    <w:rsid w:val="009808EE"/>
    <w:rsid w:val="00980C6A"/>
    <w:rsid w:val="00980CB0"/>
    <w:rsid w:val="009813AA"/>
    <w:rsid w:val="00982125"/>
    <w:rsid w:val="0098218B"/>
    <w:rsid w:val="009824B4"/>
    <w:rsid w:val="009825FA"/>
    <w:rsid w:val="00982874"/>
    <w:rsid w:val="00982B79"/>
    <w:rsid w:val="00982D28"/>
    <w:rsid w:val="00982D94"/>
    <w:rsid w:val="00982F38"/>
    <w:rsid w:val="009838D6"/>
    <w:rsid w:val="00983A34"/>
    <w:rsid w:val="00983BDB"/>
    <w:rsid w:val="00983D71"/>
    <w:rsid w:val="00983FEA"/>
    <w:rsid w:val="0098483E"/>
    <w:rsid w:val="00984E39"/>
    <w:rsid w:val="0098572F"/>
    <w:rsid w:val="00985952"/>
    <w:rsid w:val="00985B9B"/>
    <w:rsid w:val="00985E24"/>
    <w:rsid w:val="00985E93"/>
    <w:rsid w:val="00985EBA"/>
    <w:rsid w:val="0098606C"/>
    <w:rsid w:val="009860C2"/>
    <w:rsid w:val="009868F5"/>
    <w:rsid w:val="00986BAE"/>
    <w:rsid w:val="00986BF4"/>
    <w:rsid w:val="00986E3F"/>
    <w:rsid w:val="00986ED9"/>
    <w:rsid w:val="009872DA"/>
    <w:rsid w:val="009900B2"/>
    <w:rsid w:val="009906AE"/>
    <w:rsid w:val="00990DEE"/>
    <w:rsid w:val="00991025"/>
    <w:rsid w:val="00991DA7"/>
    <w:rsid w:val="00991E2A"/>
    <w:rsid w:val="00991EDB"/>
    <w:rsid w:val="00991F6C"/>
    <w:rsid w:val="00992131"/>
    <w:rsid w:val="00992618"/>
    <w:rsid w:val="00992620"/>
    <w:rsid w:val="00992770"/>
    <w:rsid w:val="009928DA"/>
    <w:rsid w:val="00992D5A"/>
    <w:rsid w:val="00993268"/>
    <w:rsid w:val="00993345"/>
    <w:rsid w:val="00993841"/>
    <w:rsid w:val="009939A7"/>
    <w:rsid w:val="00993A2E"/>
    <w:rsid w:val="00993FAC"/>
    <w:rsid w:val="00994160"/>
    <w:rsid w:val="00994519"/>
    <w:rsid w:val="009946E8"/>
    <w:rsid w:val="00994C43"/>
    <w:rsid w:val="00994C9D"/>
    <w:rsid w:val="00994DA1"/>
    <w:rsid w:val="00994FDB"/>
    <w:rsid w:val="00995047"/>
    <w:rsid w:val="00995118"/>
    <w:rsid w:val="0099514B"/>
    <w:rsid w:val="0099515F"/>
    <w:rsid w:val="00995196"/>
    <w:rsid w:val="0099525C"/>
    <w:rsid w:val="009952D6"/>
    <w:rsid w:val="00995542"/>
    <w:rsid w:val="00995688"/>
    <w:rsid w:val="009956CD"/>
    <w:rsid w:val="00995D95"/>
    <w:rsid w:val="00996005"/>
    <w:rsid w:val="00996047"/>
    <w:rsid w:val="00996500"/>
    <w:rsid w:val="00996AC8"/>
    <w:rsid w:val="0099702B"/>
    <w:rsid w:val="00997792"/>
    <w:rsid w:val="009A000F"/>
    <w:rsid w:val="009A01DB"/>
    <w:rsid w:val="009A0472"/>
    <w:rsid w:val="009A0852"/>
    <w:rsid w:val="009A0EB4"/>
    <w:rsid w:val="009A1006"/>
    <w:rsid w:val="009A1973"/>
    <w:rsid w:val="009A1A8A"/>
    <w:rsid w:val="009A1C08"/>
    <w:rsid w:val="009A298B"/>
    <w:rsid w:val="009A29B9"/>
    <w:rsid w:val="009A2EA9"/>
    <w:rsid w:val="009A2F51"/>
    <w:rsid w:val="009A30FD"/>
    <w:rsid w:val="009A3279"/>
    <w:rsid w:val="009A3285"/>
    <w:rsid w:val="009A341E"/>
    <w:rsid w:val="009A403E"/>
    <w:rsid w:val="009A41CC"/>
    <w:rsid w:val="009A4256"/>
    <w:rsid w:val="009A45F7"/>
    <w:rsid w:val="009A4925"/>
    <w:rsid w:val="009A4A6F"/>
    <w:rsid w:val="009A4DC8"/>
    <w:rsid w:val="009A4E76"/>
    <w:rsid w:val="009A50D7"/>
    <w:rsid w:val="009A53E2"/>
    <w:rsid w:val="009A5465"/>
    <w:rsid w:val="009A5991"/>
    <w:rsid w:val="009A5A74"/>
    <w:rsid w:val="009A5B6C"/>
    <w:rsid w:val="009A5CD0"/>
    <w:rsid w:val="009A5F51"/>
    <w:rsid w:val="009A648B"/>
    <w:rsid w:val="009A65B2"/>
    <w:rsid w:val="009A66D2"/>
    <w:rsid w:val="009A6783"/>
    <w:rsid w:val="009A7034"/>
    <w:rsid w:val="009A71E2"/>
    <w:rsid w:val="009A730A"/>
    <w:rsid w:val="009A74E2"/>
    <w:rsid w:val="009A777A"/>
    <w:rsid w:val="009A7868"/>
    <w:rsid w:val="009A7892"/>
    <w:rsid w:val="009A7F02"/>
    <w:rsid w:val="009B00B3"/>
    <w:rsid w:val="009B0207"/>
    <w:rsid w:val="009B0590"/>
    <w:rsid w:val="009B05EB"/>
    <w:rsid w:val="009B061F"/>
    <w:rsid w:val="009B06E7"/>
    <w:rsid w:val="009B1106"/>
    <w:rsid w:val="009B117E"/>
    <w:rsid w:val="009B1345"/>
    <w:rsid w:val="009B1522"/>
    <w:rsid w:val="009B1666"/>
    <w:rsid w:val="009B16B3"/>
    <w:rsid w:val="009B1750"/>
    <w:rsid w:val="009B1B2E"/>
    <w:rsid w:val="009B230E"/>
    <w:rsid w:val="009B28C9"/>
    <w:rsid w:val="009B2AFA"/>
    <w:rsid w:val="009B2C5C"/>
    <w:rsid w:val="009B2E85"/>
    <w:rsid w:val="009B32BB"/>
    <w:rsid w:val="009B373A"/>
    <w:rsid w:val="009B3A92"/>
    <w:rsid w:val="009B3C29"/>
    <w:rsid w:val="009B3DC1"/>
    <w:rsid w:val="009B4F59"/>
    <w:rsid w:val="009B581D"/>
    <w:rsid w:val="009B593C"/>
    <w:rsid w:val="009B5F85"/>
    <w:rsid w:val="009B60AE"/>
    <w:rsid w:val="009B62E5"/>
    <w:rsid w:val="009B679F"/>
    <w:rsid w:val="009B6EA7"/>
    <w:rsid w:val="009B6F2A"/>
    <w:rsid w:val="009B6F2B"/>
    <w:rsid w:val="009B717B"/>
    <w:rsid w:val="009B78E1"/>
    <w:rsid w:val="009B7944"/>
    <w:rsid w:val="009C011B"/>
    <w:rsid w:val="009C035D"/>
    <w:rsid w:val="009C073E"/>
    <w:rsid w:val="009C0EA6"/>
    <w:rsid w:val="009C0EAC"/>
    <w:rsid w:val="009C1377"/>
    <w:rsid w:val="009C18FC"/>
    <w:rsid w:val="009C1D4A"/>
    <w:rsid w:val="009C20C3"/>
    <w:rsid w:val="009C26C7"/>
    <w:rsid w:val="009C2A59"/>
    <w:rsid w:val="009C32F2"/>
    <w:rsid w:val="009C351E"/>
    <w:rsid w:val="009C397C"/>
    <w:rsid w:val="009C3AA4"/>
    <w:rsid w:val="009C3C0A"/>
    <w:rsid w:val="009C3C87"/>
    <w:rsid w:val="009C3D79"/>
    <w:rsid w:val="009C3DD3"/>
    <w:rsid w:val="009C3F11"/>
    <w:rsid w:val="009C3FD2"/>
    <w:rsid w:val="009C4580"/>
    <w:rsid w:val="009C49A9"/>
    <w:rsid w:val="009C4ABB"/>
    <w:rsid w:val="009C4E53"/>
    <w:rsid w:val="009C5067"/>
    <w:rsid w:val="009C5344"/>
    <w:rsid w:val="009C5403"/>
    <w:rsid w:val="009C5746"/>
    <w:rsid w:val="009C58D8"/>
    <w:rsid w:val="009C59DF"/>
    <w:rsid w:val="009C5B0B"/>
    <w:rsid w:val="009C638C"/>
    <w:rsid w:val="009C63E6"/>
    <w:rsid w:val="009C651D"/>
    <w:rsid w:val="009C6D55"/>
    <w:rsid w:val="009C72BF"/>
    <w:rsid w:val="009C78E9"/>
    <w:rsid w:val="009C7A3C"/>
    <w:rsid w:val="009C7C92"/>
    <w:rsid w:val="009C7E7B"/>
    <w:rsid w:val="009C7F76"/>
    <w:rsid w:val="009D0188"/>
    <w:rsid w:val="009D0249"/>
    <w:rsid w:val="009D077B"/>
    <w:rsid w:val="009D08A4"/>
    <w:rsid w:val="009D0AF6"/>
    <w:rsid w:val="009D0B36"/>
    <w:rsid w:val="009D0B54"/>
    <w:rsid w:val="009D0BCC"/>
    <w:rsid w:val="009D134E"/>
    <w:rsid w:val="009D1429"/>
    <w:rsid w:val="009D1792"/>
    <w:rsid w:val="009D1A65"/>
    <w:rsid w:val="009D1CF5"/>
    <w:rsid w:val="009D3290"/>
    <w:rsid w:val="009D352A"/>
    <w:rsid w:val="009D3BD2"/>
    <w:rsid w:val="009D4469"/>
    <w:rsid w:val="009D4C0D"/>
    <w:rsid w:val="009D5FAB"/>
    <w:rsid w:val="009D6845"/>
    <w:rsid w:val="009D6A6C"/>
    <w:rsid w:val="009D70F4"/>
    <w:rsid w:val="009D71D4"/>
    <w:rsid w:val="009D755E"/>
    <w:rsid w:val="009D75AE"/>
    <w:rsid w:val="009D762C"/>
    <w:rsid w:val="009D7BAE"/>
    <w:rsid w:val="009E0596"/>
    <w:rsid w:val="009E05C3"/>
    <w:rsid w:val="009E083E"/>
    <w:rsid w:val="009E0A8D"/>
    <w:rsid w:val="009E0B12"/>
    <w:rsid w:val="009E0CF5"/>
    <w:rsid w:val="009E0F63"/>
    <w:rsid w:val="009E1067"/>
    <w:rsid w:val="009E121D"/>
    <w:rsid w:val="009E141F"/>
    <w:rsid w:val="009E1582"/>
    <w:rsid w:val="009E17D9"/>
    <w:rsid w:val="009E1B48"/>
    <w:rsid w:val="009E1EF6"/>
    <w:rsid w:val="009E20E7"/>
    <w:rsid w:val="009E2592"/>
    <w:rsid w:val="009E26BF"/>
    <w:rsid w:val="009E26C6"/>
    <w:rsid w:val="009E2900"/>
    <w:rsid w:val="009E2A2A"/>
    <w:rsid w:val="009E2C0B"/>
    <w:rsid w:val="009E327D"/>
    <w:rsid w:val="009E3364"/>
    <w:rsid w:val="009E3449"/>
    <w:rsid w:val="009E356D"/>
    <w:rsid w:val="009E357F"/>
    <w:rsid w:val="009E378A"/>
    <w:rsid w:val="009E3C14"/>
    <w:rsid w:val="009E3DD2"/>
    <w:rsid w:val="009E4870"/>
    <w:rsid w:val="009E48D4"/>
    <w:rsid w:val="009E4B68"/>
    <w:rsid w:val="009E4B96"/>
    <w:rsid w:val="009E4E8B"/>
    <w:rsid w:val="009E4F61"/>
    <w:rsid w:val="009E5136"/>
    <w:rsid w:val="009E58DB"/>
    <w:rsid w:val="009E5DEA"/>
    <w:rsid w:val="009E641C"/>
    <w:rsid w:val="009E6BB8"/>
    <w:rsid w:val="009E72F6"/>
    <w:rsid w:val="009E7715"/>
    <w:rsid w:val="009F0981"/>
    <w:rsid w:val="009F12BB"/>
    <w:rsid w:val="009F12C7"/>
    <w:rsid w:val="009F17E6"/>
    <w:rsid w:val="009F1A31"/>
    <w:rsid w:val="009F1F24"/>
    <w:rsid w:val="009F2047"/>
    <w:rsid w:val="009F21B5"/>
    <w:rsid w:val="009F256A"/>
    <w:rsid w:val="009F2605"/>
    <w:rsid w:val="009F2917"/>
    <w:rsid w:val="009F2A93"/>
    <w:rsid w:val="009F2E0B"/>
    <w:rsid w:val="009F30F8"/>
    <w:rsid w:val="009F30FA"/>
    <w:rsid w:val="009F3184"/>
    <w:rsid w:val="009F31CE"/>
    <w:rsid w:val="009F3537"/>
    <w:rsid w:val="009F3B00"/>
    <w:rsid w:val="009F40A3"/>
    <w:rsid w:val="009F437A"/>
    <w:rsid w:val="009F4391"/>
    <w:rsid w:val="009F4A87"/>
    <w:rsid w:val="009F4BD0"/>
    <w:rsid w:val="009F4CA7"/>
    <w:rsid w:val="009F5081"/>
    <w:rsid w:val="009F50A5"/>
    <w:rsid w:val="009F53FB"/>
    <w:rsid w:val="009F5457"/>
    <w:rsid w:val="009F5688"/>
    <w:rsid w:val="009F56EB"/>
    <w:rsid w:val="009F597E"/>
    <w:rsid w:val="009F5D58"/>
    <w:rsid w:val="009F5E88"/>
    <w:rsid w:val="009F611E"/>
    <w:rsid w:val="009F632E"/>
    <w:rsid w:val="009F63AC"/>
    <w:rsid w:val="009F6F1B"/>
    <w:rsid w:val="009F757D"/>
    <w:rsid w:val="009F769D"/>
    <w:rsid w:val="009F76DE"/>
    <w:rsid w:val="009F7B9C"/>
    <w:rsid w:val="009F7D07"/>
    <w:rsid w:val="009F7D70"/>
    <w:rsid w:val="009F7E3D"/>
    <w:rsid w:val="009F7F40"/>
    <w:rsid w:val="009F7FD3"/>
    <w:rsid w:val="00A00028"/>
    <w:rsid w:val="00A001A1"/>
    <w:rsid w:val="00A00B82"/>
    <w:rsid w:val="00A00D4A"/>
    <w:rsid w:val="00A0109C"/>
    <w:rsid w:val="00A010E9"/>
    <w:rsid w:val="00A01193"/>
    <w:rsid w:val="00A01265"/>
    <w:rsid w:val="00A01B8B"/>
    <w:rsid w:val="00A01DE6"/>
    <w:rsid w:val="00A023FF"/>
    <w:rsid w:val="00A025EB"/>
    <w:rsid w:val="00A029D1"/>
    <w:rsid w:val="00A029F6"/>
    <w:rsid w:val="00A02B8F"/>
    <w:rsid w:val="00A02C39"/>
    <w:rsid w:val="00A02F52"/>
    <w:rsid w:val="00A02FAD"/>
    <w:rsid w:val="00A03165"/>
    <w:rsid w:val="00A034EA"/>
    <w:rsid w:val="00A03C76"/>
    <w:rsid w:val="00A0449F"/>
    <w:rsid w:val="00A047D6"/>
    <w:rsid w:val="00A04A29"/>
    <w:rsid w:val="00A04D7E"/>
    <w:rsid w:val="00A053AD"/>
    <w:rsid w:val="00A056AA"/>
    <w:rsid w:val="00A05754"/>
    <w:rsid w:val="00A05AA7"/>
    <w:rsid w:val="00A05B09"/>
    <w:rsid w:val="00A063E2"/>
    <w:rsid w:val="00A06789"/>
    <w:rsid w:val="00A07225"/>
    <w:rsid w:val="00A075F6"/>
    <w:rsid w:val="00A077A3"/>
    <w:rsid w:val="00A07900"/>
    <w:rsid w:val="00A07947"/>
    <w:rsid w:val="00A07949"/>
    <w:rsid w:val="00A07DFC"/>
    <w:rsid w:val="00A11196"/>
    <w:rsid w:val="00A112BA"/>
    <w:rsid w:val="00A1136C"/>
    <w:rsid w:val="00A1150B"/>
    <w:rsid w:val="00A11521"/>
    <w:rsid w:val="00A115F7"/>
    <w:rsid w:val="00A11725"/>
    <w:rsid w:val="00A119FE"/>
    <w:rsid w:val="00A12707"/>
    <w:rsid w:val="00A129A8"/>
    <w:rsid w:val="00A13152"/>
    <w:rsid w:val="00A134B0"/>
    <w:rsid w:val="00A13A12"/>
    <w:rsid w:val="00A13ADF"/>
    <w:rsid w:val="00A140C7"/>
    <w:rsid w:val="00A148AA"/>
    <w:rsid w:val="00A149E5"/>
    <w:rsid w:val="00A14B88"/>
    <w:rsid w:val="00A15011"/>
    <w:rsid w:val="00A1513E"/>
    <w:rsid w:val="00A154A2"/>
    <w:rsid w:val="00A15755"/>
    <w:rsid w:val="00A161AA"/>
    <w:rsid w:val="00A17014"/>
    <w:rsid w:val="00A1724C"/>
    <w:rsid w:val="00A178B3"/>
    <w:rsid w:val="00A2032F"/>
    <w:rsid w:val="00A20428"/>
    <w:rsid w:val="00A20BE2"/>
    <w:rsid w:val="00A20E24"/>
    <w:rsid w:val="00A2114E"/>
    <w:rsid w:val="00A2161D"/>
    <w:rsid w:val="00A21EE0"/>
    <w:rsid w:val="00A21FF7"/>
    <w:rsid w:val="00A2215C"/>
    <w:rsid w:val="00A22507"/>
    <w:rsid w:val="00A2271F"/>
    <w:rsid w:val="00A227A1"/>
    <w:rsid w:val="00A22A94"/>
    <w:rsid w:val="00A22AEF"/>
    <w:rsid w:val="00A22E03"/>
    <w:rsid w:val="00A22E69"/>
    <w:rsid w:val="00A22F3F"/>
    <w:rsid w:val="00A2387F"/>
    <w:rsid w:val="00A23931"/>
    <w:rsid w:val="00A23C32"/>
    <w:rsid w:val="00A23DCA"/>
    <w:rsid w:val="00A241D5"/>
    <w:rsid w:val="00A2440D"/>
    <w:rsid w:val="00A2458C"/>
    <w:rsid w:val="00A24716"/>
    <w:rsid w:val="00A24D7E"/>
    <w:rsid w:val="00A24FFE"/>
    <w:rsid w:val="00A2510C"/>
    <w:rsid w:val="00A25191"/>
    <w:rsid w:val="00A252B7"/>
    <w:rsid w:val="00A2533B"/>
    <w:rsid w:val="00A255EA"/>
    <w:rsid w:val="00A25642"/>
    <w:rsid w:val="00A25878"/>
    <w:rsid w:val="00A258C9"/>
    <w:rsid w:val="00A261E4"/>
    <w:rsid w:val="00A263D0"/>
    <w:rsid w:val="00A2641C"/>
    <w:rsid w:val="00A2671D"/>
    <w:rsid w:val="00A26995"/>
    <w:rsid w:val="00A26FBF"/>
    <w:rsid w:val="00A26FD8"/>
    <w:rsid w:val="00A27189"/>
    <w:rsid w:val="00A2741B"/>
    <w:rsid w:val="00A27EAF"/>
    <w:rsid w:val="00A301BF"/>
    <w:rsid w:val="00A30276"/>
    <w:rsid w:val="00A30494"/>
    <w:rsid w:val="00A304C0"/>
    <w:rsid w:val="00A30709"/>
    <w:rsid w:val="00A3093D"/>
    <w:rsid w:val="00A3093F"/>
    <w:rsid w:val="00A309D9"/>
    <w:rsid w:val="00A309F1"/>
    <w:rsid w:val="00A30CE4"/>
    <w:rsid w:val="00A313BA"/>
    <w:rsid w:val="00A316F3"/>
    <w:rsid w:val="00A31701"/>
    <w:rsid w:val="00A31898"/>
    <w:rsid w:val="00A31B12"/>
    <w:rsid w:val="00A31D81"/>
    <w:rsid w:val="00A31EBA"/>
    <w:rsid w:val="00A322C9"/>
    <w:rsid w:val="00A323F4"/>
    <w:rsid w:val="00A326D9"/>
    <w:rsid w:val="00A339B6"/>
    <w:rsid w:val="00A33A40"/>
    <w:rsid w:val="00A33A80"/>
    <w:rsid w:val="00A33BD0"/>
    <w:rsid w:val="00A33CC6"/>
    <w:rsid w:val="00A34096"/>
    <w:rsid w:val="00A3424E"/>
    <w:rsid w:val="00A347CC"/>
    <w:rsid w:val="00A34F36"/>
    <w:rsid w:val="00A351B0"/>
    <w:rsid w:val="00A35434"/>
    <w:rsid w:val="00A35661"/>
    <w:rsid w:val="00A3572F"/>
    <w:rsid w:val="00A362CB"/>
    <w:rsid w:val="00A365FA"/>
    <w:rsid w:val="00A3731E"/>
    <w:rsid w:val="00A373D9"/>
    <w:rsid w:val="00A37A6D"/>
    <w:rsid w:val="00A37CF2"/>
    <w:rsid w:val="00A40231"/>
    <w:rsid w:val="00A402EC"/>
    <w:rsid w:val="00A40690"/>
    <w:rsid w:val="00A40A4C"/>
    <w:rsid w:val="00A40A60"/>
    <w:rsid w:val="00A40C05"/>
    <w:rsid w:val="00A40EC8"/>
    <w:rsid w:val="00A41D90"/>
    <w:rsid w:val="00A41FC6"/>
    <w:rsid w:val="00A423CB"/>
    <w:rsid w:val="00A428A7"/>
    <w:rsid w:val="00A42B53"/>
    <w:rsid w:val="00A42C99"/>
    <w:rsid w:val="00A42CCC"/>
    <w:rsid w:val="00A42D51"/>
    <w:rsid w:val="00A42E62"/>
    <w:rsid w:val="00A4314A"/>
    <w:rsid w:val="00A4375B"/>
    <w:rsid w:val="00A43861"/>
    <w:rsid w:val="00A43E93"/>
    <w:rsid w:val="00A44030"/>
    <w:rsid w:val="00A4419A"/>
    <w:rsid w:val="00A4424D"/>
    <w:rsid w:val="00A443FB"/>
    <w:rsid w:val="00A4462C"/>
    <w:rsid w:val="00A446F5"/>
    <w:rsid w:val="00A44A1C"/>
    <w:rsid w:val="00A44ED6"/>
    <w:rsid w:val="00A44FE3"/>
    <w:rsid w:val="00A45026"/>
    <w:rsid w:val="00A45278"/>
    <w:rsid w:val="00A45AEB"/>
    <w:rsid w:val="00A46144"/>
    <w:rsid w:val="00A461B5"/>
    <w:rsid w:val="00A461D7"/>
    <w:rsid w:val="00A46727"/>
    <w:rsid w:val="00A46B20"/>
    <w:rsid w:val="00A46B96"/>
    <w:rsid w:val="00A46F35"/>
    <w:rsid w:val="00A46FA4"/>
    <w:rsid w:val="00A47165"/>
    <w:rsid w:val="00A474D9"/>
    <w:rsid w:val="00A4766A"/>
    <w:rsid w:val="00A47E8E"/>
    <w:rsid w:val="00A500D0"/>
    <w:rsid w:val="00A505DA"/>
    <w:rsid w:val="00A5068C"/>
    <w:rsid w:val="00A507C0"/>
    <w:rsid w:val="00A50965"/>
    <w:rsid w:val="00A51552"/>
    <w:rsid w:val="00A51706"/>
    <w:rsid w:val="00A5176E"/>
    <w:rsid w:val="00A5180D"/>
    <w:rsid w:val="00A5181D"/>
    <w:rsid w:val="00A51E5D"/>
    <w:rsid w:val="00A51F3C"/>
    <w:rsid w:val="00A52465"/>
    <w:rsid w:val="00A527ED"/>
    <w:rsid w:val="00A529D5"/>
    <w:rsid w:val="00A52A20"/>
    <w:rsid w:val="00A52D15"/>
    <w:rsid w:val="00A53226"/>
    <w:rsid w:val="00A53CFD"/>
    <w:rsid w:val="00A53F65"/>
    <w:rsid w:val="00A5404B"/>
    <w:rsid w:val="00A54316"/>
    <w:rsid w:val="00A54394"/>
    <w:rsid w:val="00A54BDA"/>
    <w:rsid w:val="00A54EFD"/>
    <w:rsid w:val="00A54F64"/>
    <w:rsid w:val="00A55082"/>
    <w:rsid w:val="00A551DC"/>
    <w:rsid w:val="00A559B4"/>
    <w:rsid w:val="00A560C0"/>
    <w:rsid w:val="00A56670"/>
    <w:rsid w:val="00A56A32"/>
    <w:rsid w:val="00A56A47"/>
    <w:rsid w:val="00A56DD3"/>
    <w:rsid w:val="00A56EFC"/>
    <w:rsid w:val="00A57227"/>
    <w:rsid w:val="00A57B80"/>
    <w:rsid w:val="00A57BB9"/>
    <w:rsid w:val="00A60657"/>
    <w:rsid w:val="00A609B7"/>
    <w:rsid w:val="00A60DB2"/>
    <w:rsid w:val="00A60DFA"/>
    <w:rsid w:val="00A60E8C"/>
    <w:rsid w:val="00A60ED5"/>
    <w:rsid w:val="00A612A5"/>
    <w:rsid w:val="00A61862"/>
    <w:rsid w:val="00A618D4"/>
    <w:rsid w:val="00A61A9A"/>
    <w:rsid w:val="00A61BB2"/>
    <w:rsid w:val="00A61D49"/>
    <w:rsid w:val="00A61D86"/>
    <w:rsid w:val="00A61DF1"/>
    <w:rsid w:val="00A626DB"/>
    <w:rsid w:val="00A6291C"/>
    <w:rsid w:val="00A62B1B"/>
    <w:rsid w:val="00A62E19"/>
    <w:rsid w:val="00A63146"/>
    <w:rsid w:val="00A63393"/>
    <w:rsid w:val="00A635E0"/>
    <w:rsid w:val="00A639BF"/>
    <w:rsid w:val="00A63D02"/>
    <w:rsid w:val="00A63D19"/>
    <w:rsid w:val="00A64168"/>
    <w:rsid w:val="00A6454E"/>
    <w:rsid w:val="00A6475F"/>
    <w:rsid w:val="00A648B2"/>
    <w:rsid w:val="00A649A8"/>
    <w:rsid w:val="00A64BB4"/>
    <w:rsid w:val="00A65CFB"/>
    <w:rsid w:val="00A65EC9"/>
    <w:rsid w:val="00A660B6"/>
    <w:rsid w:val="00A66614"/>
    <w:rsid w:val="00A6690E"/>
    <w:rsid w:val="00A66B2D"/>
    <w:rsid w:val="00A66CA8"/>
    <w:rsid w:val="00A675CA"/>
    <w:rsid w:val="00A67747"/>
    <w:rsid w:val="00A677DB"/>
    <w:rsid w:val="00A679FD"/>
    <w:rsid w:val="00A67CDD"/>
    <w:rsid w:val="00A67D10"/>
    <w:rsid w:val="00A67D83"/>
    <w:rsid w:val="00A67F40"/>
    <w:rsid w:val="00A7049E"/>
    <w:rsid w:val="00A70A12"/>
    <w:rsid w:val="00A70ABD"/>
    <w:rsid w:val="00A70BEE"/>
    <w:rsid w:val="00A70EEF"/>
    <w:rsid w:val="00A7127B"/>
    <w:rsid w:val="00A712D2"/>
    <w:rsid w:val="00A7181D"/>
    <w:rsid w:val="00A71A48"/>
    <w:rsid w:val="00A71B0A"/>
    <w:rsid w:val="00A7202D"/>
    <w:rsid w:val="00A720E2"/>
    <w:rsid w:val="00A72655"/>
    <w:rsid w:val="00A728A1"/>
    <w:rsid w:val="00A7327F"/>
    <w:rsid w:val="00A734C4"/>
    <w:rsid w:val="00A7369E"/>
    <w:rsid w:val="00A7391C"/>
    <w:rsid w:val="00A73CB8"/>
    <w:rsid w:val="00A74001"/>
    <w:rsid w:val="00A74EC3"/>
    <w:rsid w:val="00A74F32"/>
    <w:rsid w:val="00A75223"/>
    <w:rsid w:val="00A75294"/>
    <w:rsid w:val="00A75A86"/>
    <w:rsid w:val="00A75CC7"/>
    <w:rsid w:val="00A762EA"/>
    <w:rsid w:val="00A7664C"/>
    <w:rsid w:val="00A7683E"/>
    <w:rsid w:val="00A76995"/>
    <w:rsid w:val="00A769FA"/>
    <w:rsid w:val="00A76CD8"/>
    <w:rsid w:val="00A76D99"/>
    <w:rsid w:val="00A77E6A"/>
    <w:rsid w:val="00A77EBD"/>
    <w:rsid w:val="00A77F70"/>
    <w:rsid w:val="00A8036D"/>
    <w:rsid w:val="00A80892"/>
    <w:rsid w:val="00A8092B"/>
    <w:rsid w:val="00A80ADF"/>
    <w:rsid w:val="00A80B65"/>
    <w:rsid w:val="00A80CE1"/>
    <w:rsid w:val="00A80F93"/>
    <w:rsid w:val="00A8183C"/>
    <w:rsid w:val="00A818B6"/>
    <w:rsid w:val="00A8190F"/>
    <w:rsid w:val="00A81D5A"/>
    <w:rsid w:val="00A81EF3"/>
    <w:rsid w:val="00A81F60"/>
    <w:rsid w:val="00A821A3"/>
    <w:rsid w:val="00A82224"/>
    <w:rsid w:val="00A82256"/>
    <w:rsid w:val="00A8272E"/>
    <w:rsid w:val="00A82CDE"/>
    <w:rsid w:val="00A82FDF"/>
    <w:rsid w:val="00A83B25"/>
    <w:rsid w:val="00A8405F"/>
    <w:rsid w:val="00A84372"/>
    <w:rsid w:val="00A84376"/>
    <w:rsid w:val="00A84460"/>
    <w:rsid w:val="00A84492"/>
    <w:rsid w:val="00A84519"/>
    <w:rsid w:val="00A84533"/>
    <w:rsid w:val="00A84722"/>
    <w:rsid w:val="00A84B06"/>
    <w:rsid w:val="00A84D1C"/>
    <w:rsid w:val="00A84D7D"/>
    <w:rsid w:val="00A84DBB"/>
    <w:rsid w:val="00A84E1D"/>
    <w:rsid w:val="00A84FAD"/>
    <w:rsid w:val="00A852C0"/>
    <w:rsid w:val="00A855F7"/>
    <w:rsid w:val="00A85862"/>
    <w:rsid w:val="00A85BF4"/>
    <w:rsid w:val="00A85FB0"/>
    <w:rsid w:val="00A86462"/>
    <w:rsid w:val="00A864E6"/>
    <w:rsid w:val="00A867FC"/>
    <w:rsid w:val="00A8695E"/>
    <w:rsid w:val="00A86D8B"/>
    <w:rsid w:val="00A8725C"/>
    <w:rsid w:val="00A87DF7"/>
    <w:rsid w:val="00A90006"/>
    <w:rsid w:val="00A902CF"/>
    <w:rsid w:val="00A9061E"/>
    <w:rsid w:val="00A90647"/>
    <w:rsid w:val="00A9076A"/>
    <w:rsid w:val="00A90E20"/>
    <w:rsid w:val="00A90E70"/>
    <w:rsid w:val="00A91045"/>
    <w:rsid w:val="00A91C19"/>
    <w:rsid w:val="00A91E4E"/>
    <w:rsid w:val="00A92043"/>
    <w:rsid w:val="00A92427"/>
    <w:rsid w:val="00A9280B"/>
    <w:rsid w:val="00A93200"/>
    <w:rsid w:val="00A93664"/>
    <w:rsid w:val="00A937AE"/>
    <w:rsid w:val="00A93ACC"/>
    <w:rsid w:val="00A93F0A"/>
    <w:rsid w:val="00A943ED"/>
    <w:rsid w:val="00A9461D"/>
    <w:rsid w:val="00A946F5"/>
    <w:rsid w:val="00A9489E"/>
    <w:rsid w:val="00A94F59"/>
    <w:rsid w:val="00A950FD"/>
    <w:rsid w:val="00A95382"/>
    <w:rsid w:val="00A956C8"/>
    <w:rsid w:val="00A957CD"/>
    <w:rsid w:val="00A95D4A"/>
    <w:rsid w:val="00A95FED"/>
    <w:rsid w:val="00A966E3"/>
    <w:rsid w:val="00A96A62"/>
    <w:rsid w:val="00A97556"/>
    <w:rsid w:val="00A9788F"/>
    <w:rsid w:val="00A979FB"/>
    <w:rsid w:val="00A97A78"/>
    <w:rsid w:val="00A97DB2"/>
    <w:rsid w:val="00AA0026"/>
    <w:rsid w:val="00AA01B6"/>
    <w:rsid w:val="00AA0606"/>
    <w:rsid w:val="00AA0B6E"/>
    <w:rsid w:val="00AA0C84"/>
    <w:rsid w:val="00AA0D31"/>
    <w:rsid w:val="00AA0EE0"/>
    <w:rsid w:val="00AA1067"/>
    <w:rsid w:val="00AA1144"/>
    <w:rsid w:val="00AA130E"/>
    <w:rsid w:val="00AA1429"/>
    <w:rsid w:val="00AA1470"/>
    <w:rsid w:val="00AA1595"/>
    <w:rsid w:val="00AA17B9"/>
    <w:rsid w:val="00AA18FA"/>
    <w:rsid w:val="00AA1B00"/>
    <w:rsid w:val="00AA1BEB"/>
    <w:rsid w:val="00AA2188"/>
    <w:rsid w:val="00AA288B"/>
    <w:rsid w:val="00AA2990"/>
    <w:rsid w:val="00AA2CF1"/>
    <w:rsid w:val="00AA2F38"/>
    <w:rsid w:val="00AA306E"/>
    <w:rsid w:val="00AA312E"/>
    <w:rsid w:val="00AA3326"/>
    <w:rsid w:val="00AA356A"/>
    <w:rsid w:val="00AA35F4"/>
    <w:rsid w:val="00AA3845"/>
    <w:rsid w:val="00AA39F2"/>
    <w:rsid w:val="00AA3A2E"/>
    <w:rsid w:val="00AA3B61"/>
    <w:rsid w:val="00AA44D5"/>
    <w:rsid w:val="00AA475F"/>
    <w:rsid w:val="00AA47EA"/>
    <w:rsid w:val="00AA4E56"/>
    <w:rsid w:val="00AA56FD"/>
    <w:rsid w:val="00AA5C9F"/>
    <w:rsid w:val="00AA5F65"/>
    <w:rsid w:val="00AA5FF5"/>
    <w:rsid w:val="00AA66F9"/>
    <w:rsid w:val="00AA6B48"/>
    <w:rsid w:val="00AA6CB2"/>
    <w:rsid w:val="00AA6FC9"/>
    <w:rsid w:val="00AA7079"/>
    <w:rsid w:val="00AA7220"/>
    <w:rsid w:val="00AA7879"/>
    <w:rsid w:val="00AA7CD2"/>
    <w:rsid w:val="00AA7D0A"/>
    <w:rsid w:val="00AB014C"/>
    <w:rsid w:val="00AB0AF2"/>
    <w:rsid w:val="00AB0BB1"/>
    <w:rsid w:val="00AB0CF8"/>
    <w:rsid w:val="00AB0E63"/>
    <w:rsid w:val="00AB1025"/>
    <w:rsid w:val="00AB11A8"/>
    <w:rsid w:val="00AB1724"/>
    <w:rsid w:val="00AB24E6"/>
    <w:rsid w:val="00AB253C"/>
    <w:rsid w:val="00AB2613"/>
    <w:rsid w:val="00AB2AE2"/>
    <w:rsid w:val="00AB2E39"/>
    <w:rsid w:val="00AB2F73"/>
    <w:rsid w:val="00AB30AC"/>
    <w:rsid w:val="00AB350B"/>
    <w:rsid w:val="00AB3686"/>
    <w:rsid w:val="00AB37FC"/>
    <w:rsid w:val="00AB3803"/>
    <w:rsid w:val="00AB38FD"/>
    <w:rsid w:val="00AB39A1"/>
    <w:rsid w:val="00AB3AF6"/>
    <w:rsid w:val="00AB4054"/>
    <w:rsid w:val="00AB414F"/>
    <w:rsid w:val="00AB4E72"/>
    <w:rsid w:val="00AB4EB4"/>
    <w:rsid w:val="00AB5548"/>
    <w:rsid w:val="00AB69A5"/>
    <w:rsid w:val="00AB6B4A"/>
    <w:rsid w:val="00AB6DD6"/>
    <w:rsid w:val="00AB7023"/>
    <w:rsid w:val="00AB702A"/>
    <w:rsid w:val="00AB7127"/>
    <w:rsid w:val="00AB751C"/>
    <w:rsid w:val="00AB758E"/>
    <w:rsid w:val="00AB7710"/>
    <w:rsid w:val="00AC001B"/>
    <w:rsid w:val="00AC0A95"/>
    <w:rsid w:val="00AC0BD6"/>
    <w:rsid w:val="00AC0C14"/>
    <w:rsid w:val="00AC0F01"/>
    <w:rsid w:val="00AC1184"/>
    <w:rsid w:val="00AC1476"/>
    <w:rsid w:val="00AC14AC"/>
    <w:rsid w:val="00AC226A"/>
    <w:rsid w:val="00AC23DB"/>
    <w:rsid w:val="00AC2609"/>
    <w:rsid w:val="00AC29E6"/>
    <w:rsid w:val="00AC29F7"/>
    <w:rsid w:val="00AC3354"/>
    <w:rsid w:val="00AC3A03"/>
    <w:rsid w:val="00AC4C31"/>
    <w:rsid w:val="00AC4D97"/>
    <w:rsid w:val="00AC4E05"/>
    <w:rsid w:val="00AC4E51"/>
    <w:rsid w:val="00AC5182"/>
    <w:rsid w:val="00AC520B"/>
    <w:rsid w:val="00AC59D9"/>
    <w:rsid w:val="00AC609D"/>
    <w:rsid w:val="00AC65EF"/>
    <w:rsid w:val="00AC66E9"/>
    <w:rsid w:val="00AC6751"/>
    <w:rsid w:val="00AC6ACE"/>
    <w:rsid w:val="00AC7029"/>
    <w:rsid w:val="00AC71EF"/>
    <w:rsid w:val="00AC74BC"/>
    <w:rsid w:val="00AC7764"/>
    <w:rsid w:val="00AC77CF"/>
    <w:rsid w:val="00AC78B5"/>
    <w:rsid w:val="00AC792A"/>
    <w:rsid w:val="00AC7961"/>
    <w:rsid w:val="00AC7D53"/>
    <w:rsid w:val="00AD0537"/>
    <w:rsid w:val="00AD0893"/>
    <w:rsid w:val="00AD09AE"/>
    <w:rsid w:val="00AD161D"/>
    <w:rsid w:val="00AD1A37"/>
    <w:rsid w:val="00AD1C3B"/>
    <w:rsid w:val="00AD221F"/>
    <w:rsid w:val="00AD2281"/>
    <w:rsid w:val="00AD2517"/>
    <w:rsid w:val="00AD2848"/>
    <w:rsid w:val="00AD2D70"/>
    <w:rsid w:val="00AD2FEF"/>
    <w:rsid w:val="00AD3E37"/>
    <w:rsid w:val="00AD4288"/>
    <w:rsid w:val="00AD45EB"/>
    <w:rsid w:val="00AD476B"/>
    <w:rsid w:val="00AD481D"/>
    <w:rsid w:val="00AD4ECB"/>
    <w:rsid w:val="00AD4EEC"/>
    <w:rsid w:val="00AD538F"/>
    <w:rsid w:val="00AD545C"/>
    <w:rsid w:val="00AD54C4"/>
    <w:rsid w:val="00AD5842"/>
    <w:rsid w:val="00AD59DE"/>
    <w:rsid w:val="00AD5DDE"/>
    <w:rsid w:val="00AD67A2"/>
    <w:rsid w:val="00AD6EDB"/>
    <w:rsid w:val="00AD6F01"/>
    <w:rsid w:val="00AD7013"/>
    <w:rsid w:val="00AD74A6"/>
    <w:rsid w:val="00AD7885"/>
    <w:rsid w:val="00AD7CD2"/>
    <w:rsid w:val="00AD7D6E"/>
    <w:rsid w:val="00AD7E8F"/>
    <w:rsid w:val="00AE07D4"/>
    <w:rsid w:val="00AE0802"/>
    <w:rsid w:val="00AE09E6"/>
    <w:rsid w:val="00AE0AFB"/>
    <w:rsid w:val="00AE0DF5"/>
    <w:rsid w:val="00AE0E9F"/>
    <w:rsid w:val="00AE1351"/>
    <w:rsid w:val="00AE1E4F"/>
    <w:rsid w:val="00AE22C2"/>
    <w:rsid w:val="00AE24E4"/>
    <w:rsid w:val="00AE291D"/>
    <w:rsid w:val="00AE2A38"/>
    <w:rsid w:val="00AE2B3D"/>
    <w:rsid w:val="00AE2C99"/>
    <w:rsid w:val="00AE2CC2"/>
    <w:rsid w:val="00AE2E0D"/>
    <w:rsid w:val="00AE31A9"/>
    <w:rsid w:val="00AE377C"/>
    <w:rsid w:val="00AE380E"/>
    <w:rsid w:val="00AE49DE"/>
    <w:rsid w:val="00AE4A65"/>
    <w:rsid w:val="00AE4BDA"/>
    <w:rsid w:val="00AE4C62"/>
    <w:rsid w:val="00AE4C90"/>
    <w:rsid w:val="00AE5596"/>
    <w:rsid w:val="00AE564F"/>
    <w:rsid w:val="00AE5A96"/>
    <w:rsid w:val="00AE6489"/>
    <w:rsid w:val="00AE6A69"/>
    <w:rsid w:val="00AE6CED"/>
    <w:rsid w:val="00AE772E"/>
    <w:rsid w:val="00AE77A2"/>
    <w:rsid w:val="00AE79AD"/>
    <w:rsid w:val="00AE7E5E"/>
    <w:rsid w:val="00AE7E65"/>
    <w:rsid w:val="00AF030A"/>
    <w:rsid w:val="00AF0540"/>
    <w:rsid w:val="00AF0556"/>
    <w:rsid w:val="00AF05A8"/>
    <w:rsid w:val="00AF0639"/>
    <w:rsid w:val="00AF06F9"/>
    <w:rsid w:val="00AF0E0E"/>
    <w:rsid w:val="00AF100F"/>
    <w:rsid w:val="00AF1039"/>
    <w:rsid w:val="00AF1221"/>
    <w:rsid w:val="00AF179A"/>
    <w:rsid w:val="00AF2099"/>
    <w:rsid w:val="00AF2340"/>
    <w:rsid w:val="00AF2360"/>
    <w:rsid w:val="00AF2B60"/>
    <w:rsid w:val="00AF33EC"/>
    <w:rsid w:val="00AF343B"/>
    <w:rsid w:val="00AF3EA8"/>
    <w:rsid w:val="00AF40FF"/>
    <w:rsid w:val="00AF41AB"/>
    <w:rsid w:val="00AF4372"/>
    <w:rsid w:val="00AF495D"/>
    <w:rsid w:val="00AF4AE9"/>
    <w:rsid w:val="00AF4BA5"/>
    <w:rsid w:val="00AF4D2D"/>
    <w:rsid w:val="00AF5329"/>
    <w:rsid w:val="00AF5686"/>
    <w:rsid w:val="00AF578B"/>
    <w:rsid w:val="00AF58D5"/>
    <w:rsid w:val="00AF5AC6"/>
    <w:rsid w:val="00AF65C0"/>
    <w:rsid w:val="00AF67B0"/>
    <w:rsid w:val="00AF69E2"/>
    <w:rsid w:val="00AF6A35"/>
    <w:rsid w:val="00AF6BB0"/>
    <w:rsid w:val="00AF6E4E"/>
    <w:rsid w:val="00AF6F6C"/>
    <w:rsid w:val="00AF6F79"/>
    <w:rsid w:val="00AF72B8"/>
    <w:rsid w:val="00AF7344"/>
    <w:rsid w:val="00AF77BB"/>
    <w:rsid w:val="00AF77DF"/>
    <w:rsid w:val="00AF788B"/>
    <w:rsid w:val="00AF7901"/>
    <w:rsid w:val="00AF79C9"/>
    <w:rsid w:val="00B002DA"/>
    <w:rsid w:val="00B0050B"/>
    <w:rsid w:val="00B008D4"/>
    <w:rsid w:val="00B00C27"/>
    <w:rsid w:val="00B00ED9"/>
    <w:rsid w:val="00B01B78"/>
    <w:rsid w:val="00B01BC0"/>
    <w:rsid w:val="00B01EA0"/>
    <w:rsid w:val="00B02521"/>
    <w:rsid w:val="00B02633"/>
    <w:rsid w:val="00B02925"/>
    <w:rsid w:val="00B02B4D"/>
    <w:rsid w:val="00B02B6D"/>
    <w:rsid w:val="00B02CFD"/>
    <w:rsid w:val="00B02FCB"/>
    <w:rsid w:val="00B032D4"/>
    <w:rsid w:val="00B033F6"/>
    <w:rsid w:val="00B03C83"/>
    <w:rsid w:val="00B03F05"/>
    <w:rsid w:val="00B03FB0"/>
    <w:rsid w:val="00B0410A"/>
    <w:rsid w:val="00B044E0"/>
    <w:rsid w:val="00B0471B"/>
    <w:rsid w:val="00B04922"/>
    <w:rsid w:val="00B04B9A"/>
    <w:rsid w:val="00B04C91"/>
    <w:rsid w:val="00B05A56"/>
    <w:rsid w:val="00B05DDB"/>
    <w:rsid w:val="00B06259"/>
    <w:rsid w:val="00B0657A"/>
    <w:rsid w:val="00B06AE4"/>
    <w:rsid w:val="00B06C35"/>
    <w:rsid w:val="00B07320"/>
    <w:rsid w:val="00B07883"/>
    <w:rsid w:val="00B07C2D"/>
    <w:rsid w:val="00B07C33"/>
    <w:rsid w:val="00B07C42"/>
    <w:rsid w:val="00B07E26"/>
    <w:rsid w:val="00B1034D"/>
    <w:rsid w:val="00B10655"/>
    <w:rsid w:val="00B10871"/>
    <w:rsid w:val="00B10F1D"/>
    <w:rsid w:val="00B110F4"/>
    <w:rsid w:val="00B118ED"/>
    <w:rsid w:val="00B11B33"/>
    <w:rsid w:val="00B11BA5"/>
    <w:rsid w:val="00B11CB3"/>
    <w:rsid w:val="00B11F63"/>
    <w:rsid w:val="00B12424"/>
    <w:rsid w:val="00B12D2D"/>
    <w:rsid w:val="00B13164"/>
    <w:rsid w:val="00B1325C"/>
    <w:rsid w:val="00B13561"/>
    <w:rsid w:val="00B13D17"/>
    <w:rsid w:val="00B14560"/>
    <w:rsid w:val="00B14C35"/>
    <w:rsid w:val="00B14CF7"/>
    <w:rsid w:val="00B151B5"/>
    <w:rsid w:val="00B1539C"/>
    <w:rsid w:val="00B1547C"/>
    <w:rsid w:val="00B154C2"/>
    <w:rsid w:val="00B157A0"/>
    <w:rsid w:val="00B158A7"/>
    <w:rsid w:val="00B16066"/>
    <w:rsid w:val="00B16419"/>
    <w:rsid w:val="00B16569"/>
    <w:rsid w:val="00B1681F"/>
    <w:rsid w:val="00B16F22"/>
    <w:rsid w:val="00B16F32"/>
    <w:rsid w:val="00B1729B"/>
    <w:rsid w:val="00B1749B"/>
    <w:rsid w:val="00B17809"/>
    <w:rsid w:val="00B17A2C"/>
    <w:rsid w:val="00B17AA3"/>
    <w:rsid w:val="00B17DCD"/>
    <w:rsid w:val="00B200B5"/>
    <w:rsid w:val="00B203E3"/>
    <w:rsid w:val="00B20501"/>
    <w:rsid w:val="00B20710"/>
    <w:rsid w:val="00B20735"/>
    <w:rsid w:val="00B20747"/>
    <w:rsid w:val="00B209EA"/>
    <w:rsid w:val="00B20A8D"/>
    <w:rsid w:val="00B20B1D"/>
    <w:rsid w:val="00B20BD6"/>
    <w:rsid w:val="00B20D35"/>
    <w:rsid w:val="00B20D57"/>
    <w:rsid w:val="00B20E4F"/>
    <w:rsid w:val="00B21B26"/>
    <w:rsid w:val="00B21DA3"/>
    <w:rsid w:val="00B2223E"/>
    <w:rsid w:val="00B22ACE"/>
    <w:rsid w:val="00B22FE1"/>
    <w:rsid w:val="00B23153"/>
    <w:rsid w:val="00B23865"/>
    <w:rsid w:val="00B23CEF"/>
    <w:rsid w:val="00B23D7E"/>
    <w:rsid w:val="00B2407A"/>
    <w:rsid w:val="00B24361"/>
    <w:rsid w:val="00B243DC"/>
    <w:rsid w:val="00B250EE"/>
    <w:rsid w:val="00B25A1A"/>
    <w:rsid w:val="00B25A20"/>
    <w:rsid w:val="00B25EDE"/>
    <w:rsid w:val="00B25F84"/>
    <w:rsid w:val="00B25FBD"/>
    <w:rsid w:val="00B26023"/>
    <w:rsid w:val="00B26063"/>
    <w:rsid w:val="00B262F2"/>
    <w:rsid w:val="00B2700C"/>
    <w:rsid w:val="00B2709B"/>
    <w:rsid w:val="00B27178"/>
    <w:rsid w:val="00B275AA"/>
    <w:rsid w:val="00B27922"/>
    <w:rsid w:val="00B27A39"/>
    <w:rsid w:val="00B30142"/>
    <w:rsid w:val="00B301D4"/>
    <w:rsid w:val="00B302F4"/>
    <w:rsid w:val="00B3074B"/>
    <w:rsid w:val="00B30A64"/>
    <w:rsid w:val="00B30F53"/>
    <w:rsid w:val="00B310AC"/>
    <w:rsid w:val="00B317F7"/>
    <w:rsid w:val="00B3182C"/>
    <w:rsid w:val="00B31A82"/>
    <w:rsid w:val="00B31B04"/>
    <w:rsid w:val="00B31DA8"/>
    <w:rsid w:val="00B32086"/>
    <w:rsid w:val="00B32121"/>
    <w:rsid w:val="00B3225E"/>
    <w:rsid w:val="00B32579"/>
    <w:rsid w:val="00B3277B"/>
    <w:rsid w:val="00B327A5"/>
    <w:rsid w:val="00B32A34"/>
    <w:rsid w:val="00B3308A"/>
    <w:rsid w:val="00B33459"/>
    <w:rsid w:val="00B3391C"/>
    <w:rsid w:val="00B33D5A"/>
    <w:rsid w:val="00B340CB"/>
    <w:rsid w:val="00B34178"/>
    <w:rsid w:val="00B34DA1"/>
    <w:rsid w:val="00B34EA3"/>
    <w:rsid w:val="00B34FF0"/>
    <w:rsid w:val="00B36477"/>
    <w:rsid w:val="00B36844"/>
    <w:rsid w:val="00B369AB"/>
    <w:rsid w:val="00B36C1E"/>
    <w:rsid w:val="00B36E7F"/>
    <w:rsid w:val="00B37911"/>
    <w:rsid w:val="00B37BE8"/>
    <w:rsid w:val="00B37F9B"/>
    <w:rsid w:val="00B400C2"/>
    <w:rsid w:val="00B4043B"/>
    <w:rsid w:val="00B40572"/>
    <w:rsid w:val="00B40AEA"/>
    <w:rsid w:val="00B40CB3"/>
    <w:rsid w:val="00B40E4A"/>
    <w:rsid w:val="00B41792"/>
    <w:rsid w:val="00B425B8"/>
    <w:rsid w:val="00B426FB"/>
    <w:rsid w:val="00B4276B"/>
    <w:rsid w:val="00B42A36"/>
    <w:rsid w:val="00B42E94"/>
    <w:rsid w:val="00B42EEA"/>
    <w:rsid w:val="00B4319E"/>
    <w:rsid w:val="00B4342C"/>
    <w:rsid w:val="00B437A7"/>
    <w:rsid w:val="00B43A37"/>
    <w:rsid w:val="00B446C3"/>
    <w:rsid w:val="00B44ABD"/>
    <w:rsid w:val="00B44CD0"/>
    <w:rsid w:val="00B44F4C"/>
    <w:rsid w:val="00B44FF9"/>
    <w:rsid w:val="00B451B6"/>
    <w:rsid w:val="00B45556"/>
    <w:rsid w:val="00B45C88"/>
    <w:rsid w:val="00B45D40"/>
    <w:rsid w:val="00B45D83"/>
    <w:rsid w:val="00B45FFF"/>
    <w:rsid w:val="00B460A0"/>
    <w:rsid w:val="00B4614F"/>
    <w:rsid w:val="00B46295"/>
    <w:rsid w:val="00B462C0"/>
    <w:rsid w:val="00B464F3"/>
    <w:rsid w:val="00B464FF"/>
    <w:rsid w:val="00B46597"/>
    <w:rsid w:val="00B4677D"/>
    <w:rsid w:val="00B46783"/>
    <w:rsid w:val="00B46AD5"/>
    <w:rsid w:val="00B47132"/>
    <w:rsid w:val="00B4734B"/>
    <w:rsid w:val="00B476FE"/>
    <w:rsid w:val="00B4773F"/>
    <w:rsid w:val="00B47FA4"/>
    <w:rsid w:val="00B50242"/>
    <w:rsid w:val="00B50E27"/>
    <w:rsid w:val="00B50F64"/>
    <w:rsid w:val="00B51555"/>
    <w:rsid w:val="00B516ED"/>
    <w:rsid w:val="00B5187C"/>
    <w:rsid w:val="00B5198D"/>
    <w:rsid w:val="00B51BED"/>
    <w:rsid w:val="00B51E40"/>
    <w:rsid w:val="00B52152"/>
    <w:rsid w:val="00B52382"/>
    <w:rsid w:val="00B524ED"/>
    <w:rsid w:val="00B527B2"/>
    <w:rsid w:val="00B52F4D"/>
    <w:rsid w:val="00B5325D"/>
    <w:rsid w:val="00B53426"/>
    <w:rsid w:val="00B53799"/>
    <w:rsid w:val="00B53A27"/>
    <w:rsid w:val="00B53EEA"/>
    <w:rsid w:val="00B547BF"/>
    <w:rsid w:val="00B548F9"/>
    <w:rsid w:val="00B5515B"/>
    <w:rsid w:val="00B551A2"/>
    <w:rsid w:val="00B55352"/>
    <w:rsid w:val="00B55419"/>
    <w:rsid w:val="00B5541E"/>
    <w:rsid w:val="00B554BB"/>
    <w:rsid w:val="00B55692"/>
    <w:rsid w:val="00B55C11"/>
    <w:rsid w:val="00B56464"/>
    <w:rsid w:val="00B5668C"/>
    <w:rsid w:val="00B5695D"/>
    <w:rsid w:val="00B56A62"/>
    <w:rsid w:val="00B571E7"/>
    <w:rsid w:val="00B57224"/>
    <w:rsid w:val="00B5726A"/>
    <w:rsid w:val="00B574D9"/>
    <w:rsid w:val="00B5755F"/>
    <w:rsid w:val="00B577C8"/>
    <w:rsid w:val="00B57C54"/>
    <w:rsid w:val="00B57D44"/>
    <w:rsid w:val="00B60849"/>
    <w:rsid w:val="00B608BD"/>
    <w:rsid w:val="00B60912"/>
    <w:rsid w:val="00B609E5"/>
    <w:rsid w:val="00B60B0C"/>
    <w:rsid w:val="00B60F42"/>
    <w:rsid w:val="00B616C3"/>
    <w:rsid w:val="00B6198C"/>
    <w:rsid w:val="00B61DD6"/>
    <w:rsid w:val="00B622EE"/>
    <w:rsid w:val="00B6265D"/>
    <w:rsid w:val="00B626B7"/>
    <w:rsid w:val="00B62836"/>
    <w:rsid w:val="00B62B74"/>
    <w:rsid w:val="00B62E3D"/>
    <w:rsid w:val="00B6302B"/>
    <w:rsid w:val="00B63293"/>
    <w:rsid w:val="00B63D5D"/>
    <w:rsid w:val="00B63EED"/>
    <w:rsid w:val="00B63F57"/>
    <w:rsid w:val="00B64094"/>
    <w:rsid w:val="00B64153"/>
    <w:rsid w:val="00B6450F"/>
    <w:rsid w:val="00B649A7"/>
    <w:rsid w:val="00B64E34"/>
    <w:rsid w:val="00B64EF6"/>
    <w:rsid w:val="00B651B6"/>
    <w:rsid w:val="00B65420"/>
    <w:rsid w:val="00B66153"/>
    <w:rsid w:val="00B6653A"/>
    <w:rsid w:val="00B6684D"/>
    <w:rsid w:val="00B66B2F"/>
    <w:rsid w:val="00B66CB4"/>
    <w:rsid w:val="00B6735C"/>
    <w:rsid w:val="00B67ED3"/>
    <w:rsid w:val="00B70938"/>
    <w:rsid w:val="00B70B57"/>
    <w:rsid w:val="00B70B9D"/>
    <w:rsid w:val="00B70CCF"/>
    <w:rsid w:val="00B70F55"/>
    <w:rsid w:val="00B710A2"/>
    <w:rsid w:val="00B719A3"/>
    <w:rsid w:val="00B719A8"/>
    <w:rsid w:val="00B71C6D"/>
    <w:rsid w:val="00B72044"/>
    <w:rsid w:val="00B721B6"/>
    <w:rsid w:val="00B72207"/>
    <w:rsid w:val="00B7257A"/>
    <w:rsid w:val="00B72786"/>
    <w:rsid w:val="00B72819"/>
    <w:rsid w:val="00B72DEE"/>
    <w:rsid w:val="00B72E31"/>
    <w:rsid w:val="00B72FB0"/>
    <w:rsid w:val="00B7315A"/>
    <w:rsid w:val="00B73207"/>
    <w:rsid w:val="00B733EB"/>
    <w:rsid w:val="00B7371B"/>
    <w:rsid w:val="00B739B3"/>
    <w:rsid w:val="00B73A6F"/>
    <w:rsid w:val="00B73B10"/>
    <w:rsid w:val="00B74190"/>
    <w:rsid w:val="00B74382"/>
    <w:rsid w:val="00B74412"/>
    <w:rsid w:val="00B75057"/>
    <w:rsid w:val="00B7506A"/>
    <w:rsid w:val="00B750C1"/>
    <w:rsid w:val="00B7531E"/>
    <w:rsid w:val="00B75441"/>
    <w:rsid w:val="00B754AD"/>
    <w:rsid w:val="00B7582A"/>
    <w:rsid w:val="00B75DA7"/>
    <w:rsid w:val="00B7612D"/>
    <w:rsid w:val="00B7620D"/>
    <w:rsid w:val="00B7627D"/>
    <w:rsid w:val="00B76485"/>
    <w:rsid w:val="00B766AD"/>
    <w:rsid w:val="00B76F1E"/>
    <w:rsid w:val="00B770B9"/>
    <w:rsid w:val="00B7769E"/>
    <w:rsid w:val="00B77813"/>
    <w:rsid w:val="00B77997"/>
    <w:rsid w:val="00B77D60"/>
    <w:rsid w:val="00B77E08"/>
    <w:rsid w:val="00B77E09"/>
    <w:rsid w:val="00B80DFF"/>
    <w:rsid w:val="00B814D0"/>
    <w:rsid w:val="00B814EA"/>
    <w:rsid w:val="00B81746"/>
    <w:rsid w:val="00B81C1B"/>
    <w:rsid w:val="00B81C74"/>
    <w:rsid w:val="00B81F98"/>
    <w:rsid w:val="00B82AB6"/>
    <w:rsid w:val="00B82F69"/>
    <w:rsid w:val="00B836F5"/>
    <w:rsid w:val="00B8371A"/>
    <w:rsid w:val="00B83B7B"/>
    <w:rsid w:val="00B84491"/>
    <w:rsid w:val="00B844BD"/>
    <w:rsid w:val="00B8454E"/>
    <w:rsid w:val="00B8496F"/>
    <w:rsid w:val="00B84B46"/>
    <w:rsid w:val="00B84C71"/>
    <w:rsid w:val="00B85029"/>
    <w:rsid w:val="00B85228"/>
    <w:rsid w:val="00B855FE"/>
    <w:rsid w:val="00B8564F"/>
    <w:rsid w:val="00B85E16"/>
    <w:rsid w:val="00B8602B"/>
    <w:rsid w:val="00B86237"/>
    <w:rsid w:val="00B86442"/>
    <w:rsid w:val="00B86492"/>
    <w:rsid w:val="00B8671F"/>
    <w:rsid w:val="00B86A69"/>
    <w:rsid w:val="00B86B2C"/>
    <w:rsid w:val="00B86D53"/>
    <w:rsid w:val="00B86FEE"/>
    <w:rsid w:val="00B87996"/>
    <w:rsid w:val="00B906DF"/>
    <w:rsid w:val="00B908B8"/>
    <w:rsid w:val="00B90C17"/>
    <w:rsid w:val="00B90F32"/>
    <w:rsid w:val="00B91037"/>
    <w:rsid w:val="00B91322"/>
    <w:rsid w:val="00B91B04"/>
    <w:rsid w:val="00B92162"/>
    <w:rsid w:val="00B922B5"/>
    <w:rsid w:val="00B92B89"/>
    <w:rsid w:val="00B934E3"/>
    <w:rsid w:val="00B94D4D"/>
    <w:rsid w:val="00B94FBE"/>
    <w:rsid w:val="00B950D5"/>
    <w:rsid w:val="00B9514C"/>
    <w:rsid w:val="00B956C8"/>
    <w:rsid w:val="00B9584F"/>
    <w:rsid w:val="00B95A64"/>
    <w:rsid w:val="00B95FCB"/>
    <w:rsid w:val="00B96035"/>
    <w:rsid w:val="00B965C3"/>
    <w:rsid w:val="00B96C5A"/>
    <w:rsid w:val="00B9725A"/>
    <w:rsid w:val="00B973B8"/>
    <w:rsid w:val="00B9747B"/>
    <w:rsid w:val="00B97B0F"/>
    <w:rsid w:val="00B97F89"/>
    <w:rsid w:val="00BA01B6"/>
    <w:rsid w:val="00BA099A"/>
    <w:rsid w:val="00BA0A41"/>
    <w:rsid w:val="00BA0E69"/>
    <w:rsid w:val="00BA121A"/>
    <w:rsid w:val="00BA1262"/>
    <w:rsid w:val="00BA1936"/>
    <w:rsid w:val="00BA2B66"/>
    <w:rsid w:val="00BA2B83"/>
    <w:rsid w:val="00BA2BF8"/>
    <w:rsid w:val="00BA31F4"/>
    <w:rsid w:val="00BA322B"/>
    <w:rsid w:val="00BA322C"/>
    <w:rsid w:val="00BA3711"/>
    <w:rsid w:val="00BA4389"/>
    <w:rsid w:val="00BA45F1"/>
    <w:rsid w:val="00BA4902"/>
    <w:rsid w:val="00BA4AD8"/>
    <w:rsid w:val="00BA4F07"/>
    <w:rsid w:val="00BA5EFB"/>
    <w:rsid w:val="00BA62DE"/>
    <w:rsid w:val="00BA65D4"/>
    <w:rsid w:val="00BA6850"/>
    <w:rsid w:val="00BA698E"/>
    <w:rsid w:val="00BA6F27"/>
    <w:rsid w:val="00BA70FC"/>
    <w:rsid w:val="00BA75C6"/>
    <w:rsid w:val="00BA7750"/>
    <w:rsid w:val="00BA7772"/>
    <w:rsid w:val="00BA7CF8"/>
    <w:rsid w:val="00BA7EE3"/>
    <w:rsid w:val="00BA7FA7"/>
    <w:rsid w:val="00BB04F6"/>
    <w:rsid w:val="00BB0722"/>
    <w:rsid w:val="00BB084B"/>
    <w:rsid w:val="00BB0950"/>
    <w:rsid w:val="00BB09EC"/>
    <w:rsid w:val="00BB0BEE"/>
    <w:rsid w:val="00BB0D41"/>
    <w:rsid w:val="00BB0E3F"/>
    <w:rsid w:val="00BB12F3"/>
    <w:rsid w:val="00BB179B"/>
    <w:rsid w:val="00BB17E5"/>
    <w:rsid w:val="00BB1A08"/>
    <w:rsid w:val="00BB1BE0"/>
    <w:rsid w:val="00BB1E8A"/>
    <w:rsid w:val="00BB28DB"/>
    <w:rsid w:val="00BB29FE"/>
    <w:rsid w:val="00BB2D21"/>
    <w:rsid w:val="00BB2E6F"/>
    <w:rsid w:val="00BB3693"/>
    <w:rsid w:val="00BB36B1"/>
    <w:rsid w:val="00BB3989"/>
    <w:rsid w:val="00BB3B53"/>
    <w:rsid w:val="00BB4184"/>
    <w:rsid w:val="00BB4542"/>
    <w:rsid w:val="00BB458D"/>
    <w:rsid w:val="00BB4759"/>
    <w:rsid w:val="00BB47F6"/>
    <w:rsid w:val="00BB47F9"/>
    <w:rsid w:val="00BB4801"/>
    <w:rsid w:val="00BB4904"/>
    <w:rsid w:val="00BB4AE8"/>
    <w:rsid w:val="00BB4BFC"/>
    <w:rsid w:val="00BB5132"/>
    <w:rsid w:val="00BB5197"/>
    <w:rsid w:val="00BB519D"/>
    <w:rsid w:val="00BB5C1A"/>
    <w:rsid w:val="00BB5C50"/>
    <w:rsid w:val="00BB618B"/>
    <w:rsid w:val="00BB6207"/>
    <w:rsid w:val="00BB664A"/>
    <w:rsid w:val="00BB66E2"/>
    <w:rsid w:val="00BB6914"/>
    <w:rsid w:val="00BB6A4A"/>
    <w:rsid w:val="00BB6B1A"/>
    <w:rsid w:val="00BB6BA7"/>
    <w:rsid w:val="00BB6BEC"/>
    <w:rsid w:val="00BB6E7A"/>
    <w:rsid w:val="00BB7256"/>
    <w:rsid w:val="00BB7B46"/>
    <w:rsid w:val="00BC000D"/>
    <w:rsid w:val="00BC0FA8"/>
    <w:rsid w:val="00BC10EC"/>
    <w:rsid w:val="00BC1BC3"/>
    <w:rsid w:val="00BC22DC"/>
    <w:rsid w:val="00BC2503"/>
    <w:rsid w:val="00BC2ADE"/>
    <w:rsid w:val="00BC35B2"/>
    <w:rsid w:val="00BC37F6"/>
    <w:rsid w:val="00BC3A4D"/>
    <w:rsid w:val="00BC3B58"/>
    <w:rsid w:val="00BC3BA3"/>
    <w:rsid w:val="00BC3C05"/>
    <w:rsid w:val="00BC428C"/>
    <w:rsid w:val="00BC42EA"/>
    <w:rsid w:val="00BC45D9"/>
    <w:rsid w:val="00BC4898"/>
    <w:rsid w:val="00BC49A8"/>
    <w:rsid w:val="00BC4B99"/>
    <w:rsid w:val="00BC5763"/>
    <w:rsid w:val="00BC62C5"/>
    <w:rsid w:val="00BC66FE"/>
    <w:rsid w:val="00BC691D"/>
    <w:rsid w:val="00BC6B4E"/>
    <w:rsid w:val="00BC6DA8"/>
    <w:rsid w:val="00BC6FBF"/>
    <w:rsid w:val="00BC71DF"/>
    <w:rsid w:val="00BC7985"/>
    <w:rsid w:val="00BC7F4D"/>
    <w:rsid w:val="00BD024A"/>
    <w:rsid w:val="00BD062F"/>
    <w:rsid w:val="00BD0790"/>
    <w:rsid w:val="00BD0A37"/>
    <w:rsid w:val="00BD0A58"/>
    <w:rsid w:val="00BD1606"/>
    <w:rsid w:val="00BD1915"/>
    <w:rsid w:val="00BD203A"/>
    <w:rsid w:val="00BD242F"/>
    <w:rsid w:val="00BD244C"/>
    <w:rsid w:val="00BD280C"/>
    <w:rsid w:val="00BD346A"/>
    <w:rsid w:val="00BD36E5"/>
    <w:rsid w:val="00BD3767"/>
    <w:rsid w:val="00BD3D6D"/>
    <w:rsid w:val="00BD4388"/>
    <w:rsid w:val="00BD460C"/>
    <w:rsid w:val="00BD4703"/>
    <w:rsid w:val="00BD4F9A"/>
    <w:rsid w:val="00BD5379"/>
    <w:rsid w:val="00BD542A"/>
    <w:rsid w:val="00BD546A"/>
    <w:rsid w:val="00BD5CB0"/>
    <w:rsid w:val="00BD6163"/>
    <w:rsid w:val="00BD696B"/>
    <w:rsid w:val="00BD6BA3"/>
    <w:rsid w:val="00BD6ED7"/>
    <w:rsid w:val="00BD6FE5"/>
    <w:rsid w:val="00BD72AA"/>
    <w:rsid w:val="00BD737F"/>
    <w:rsid w:val="00BD74C1"/>
    <w:rsid w:val="00BD7542"/>
    <w:rsid w:val="00BD76C2"/>
    <w:rsid w:val="00BD7A8A"/>
    <w:rsid w:val="00BD7C34"/>
    <w:rsid w:val="00BD7F84"/>
    <w:rsid w:val="00BD7FF1"/>
    <w:rsid w:val="00BE1144"/>
    <w:rsid w:val="00BE1BA3"/>
    <w:rsid w:val="00BE1E04"/>
    <w:rsid w:val="00BE2210"/>
    <w:rsid w:val="00BE255E"/>
    <w:rsid w:val="00BE261F"/>
    <w:rsid w:val="00BE277A"/>
    <w:rsid w:val="00BE28B2"/>
    <w:rsid w:val="00BE28DA"/>
    <w:rsid w:val="00BE2A24"/>
    <w:rsid w:val="00BE2B1B"/>
    <w:rsid w:val="00BE2FFD"/>
    <w:rsid w:val="00BE324E"/>
    <w:rsid w:val="00BE3424"/>
    <w:rsid w:val="00BE383A"/>
    <w:rsid w:val="00BE38F7"/>
    <w:rsid w:val="00BE3996"/>
    <w:rsid w:val="00BE413C"/>
    <w:rsid w:val="00BE42B5"/>
    <w:rsid w:val="00BE58B6"/>
    <w:rsid w:val="00BE5E88"/>
    <w:rsid w:val="00BE5F89"/>
    <w:rsid w:val="00BE65BD"/>
    <w:rsid w:val="00BE6610"/>
    <w:rsid w:val="00BE666E"/>
    <w:rsid w:val="00BE67D3"/>
    <w:rsid w:val="00BE6A01"/>
    <w:rsid w:val="00BE6C06"/>
    <w:rsid w:val="00BE6D82"/>
    <w:rsid w:val="00BE7052"/>
    <w:rsid w:val="00BE714A"/>
    <w:rsid w:val="00BE7C62"/>
    <w:rsid w:val="00BE7E95"/>
    <w:rsid w:val="00BF0046"/>
    <w:rsid w:val="00BF0354"/>
    <w:rsid w:val="00BF0779"/>
    <w:rsid w:val="00BF0B9F"/>
    <w:rsid w:val="00BF0E7A"/>
    <w:rsid w:val="00BF164E"/>
    <w:rsid w:val="00BF1820"/>
    <w:rsid w:val="00BF2414"/>
    <w:rsid w:val="00BF2FB3"/>
    <w:rsid w:val="00BF2FDC"/>
    <w:rsid w:val="00BF3235"/>
    <w:rsid w:val="00BF331F"/>
    <w:rsid w:val="00BF3375"/>
    <w:rsid w:val="00BF3BF2"/>
    <w:rsid w:val="00BF41F9"/>
    <w:rsid w:val="00BF4467"/>
    <w:rsid w:val="00BF456D"/>
    <w:rsid w:val="00BF487F"/>
    <w:rsid w:val="00BF51F5"/>
    <w:rsid w:val="00BF5B24"/>
    <w:rsid w:val="00BF5E41"/>
    <w:rsid w:val="00BF5F41"/>
    <w:rsid w:val="00BF5FA5"/>
    <w:rsid w:val="00BF631E"/>
    <w:rsid w:val="00BF6385"/>
    <w:rsid w:val="00BF647E"/>
    <w:rsid w:val="00BF64BC"/>
    <w:rsid w:val="00BF6C2D"/>
    <w:rsid w:val="00BF6E0B"/>
    <w:rsid w:val="00BF6F92"/>
    <w:rsid w:val="00BF7789"/>
    <w:rsid w:val="00BF7918"/>
    <w:rsid w:val="00BF7C2E"/>
    <w:rsid w:val="00BF7DA8"/>
    <w:rsid w:val="00C00064"/>
    <w:rsid w:val="00C002B2"/>
    <w:rsid w:val="00C00487"/>
    <w:rsid w:val="00C00544"/>
    <w:rsid w:val="00C007D1"/>
    <w:rsid w:val="00C007EF"/>
    <w:rsid w:val="00C00845"/>
    <w:rsid w:val="00C00873"/>
    <w:rsid w:val="00C008B7"/>
    <w:rsid w:val="00C00A1D"/>
    <w:rsid w:val="00C00DB5"/>
    <w:rsid w:val="00C0132B"/>
    <w:rsid w:val="00C01AA3"/>
    <w:rsid w:val="00C01DFD"/>
    <w:rsid w:val="00C022E9"/>
    <w:rsid w:val="00C02373"/>
    <w:rsid w:val="00C0246E"/>
    <w:rsid w:val="00C02896"/>
    <w:rsid w:val="00C02D71"/>
    <w:rsid w:val="00C02F2D"/>
    <w:rsid w:val="00C03033"/>
    <w:rsid w:val="00C03303"/>
    <w:rsid w:val="00C033F2"/>
    <w:rsid w:val="00C03481"/>
    <w:rsid w:val="00C03484"/>
    <w:rsid w:val="00C039C6"/>
    <w:rsid w:val="00C04033"/>
    <w:rsid w:val="00C04218"/>
    <w:rsid w:val="00C04463"/>
    <w:rsid w:val="00C045DF"/>
    <w:rsid w:val="00C046D5"/>
    <w:rsid w:val="00C04722"/>
    <w:rsid w:val="00C0478A"/>
    <w:rsid w:val="00C04E5A"/>
    <w:rsid w:val="00C051AB"/>
    <w:rsid w:val="00C05379"/>
    <w:rsid w:val="00C05398"/>
    <w:rsid w:val="00C05399"/>
    <w:rsid w:val="00C0561D"/>
    <w:rsid w:val="00C061A8"/>
    <w:rsid w:val="00C062B4"/>
    <w:rsid w:val="00C06445"/>
    <w:rsid w:val="00C0655B"/>
    <w:rsid w:val="00C06635"/>
    <w:rsid w:val="00C066D1"/>
    <w:rsid w:val="00C066FE"/>
    <w:rsid w:val="00C071AA"/>
    <w:rsid w:val="00C072EC"/>
    <w:rsid w:val="00C07A30"/>
    <w:rsid w:val="00C07BDB"/>
    <w:rsid w:val="00C102BB"/>
    <w:rsid w:val="00C108D8"/>
    <w:rsid w:val="00C108E3"/>
    <w:rsid w:val="00C1097C"/>
    <w:rsid w:val="00C111C1"/>
    <w:rsid w:val="00C111E7"/>
    <w:rsid w:val="00C1129F"/>
    <w:rsid w:val="00C115C1"/>
    <w:rsid w:val="00C118F1"/>
    <w:rsid w:val="00C11E25"/>
    <w:rsid w:val="00C1220C"/>
    <w:rsid w:val="00C12431"/>
    <w:rsid w:val="00C12449"/>
    <w:rsid w:val="00C12D17"/>
    <w:rsid w:val="00C13004"/>
    <w:rsid w:val="00C1322C"/>
    <w:rsid w:val="00C1340D"/>
    <w:rsid w:val="00C135B2"/>
    <w:rsid w:val="00C13840"/>
    <w:rsid w:val="00C13941"/>
    <w:rsid w:val="00C139BB"/>
    <w:rsid w:val="00C13D89"/>
    <w:rsid w:val="00C13DAF"/>
    <w:rsid w:val="00C13DB9"/>
    <w:rsid w:val="00C13F8F"/>
    <w:rsid w:val="00C14131"/>
    <w:rsid w:val="00C14281"/>
    <w:rsid w:val="00C14613"/>
    <w:rsid w:val="00C14EC6"/>
    <w:rsid w:val="00C1559F"/>
    <w:rsid w:val="00C156B8"/>
    <w:rsid w:val="00C15A36"/>
    <w:rsid w:val="00C15C76"/>
    <w:rsid w:val="00C15E4B"/>
    <w:rsid w:val="00C15E55"/>
    <w:rsid w:val="00C15E99"/>
    <w:rsid w:val="00C1640A"/>
    <w:rsid w:val="00C164D3"/>
    <w:rsid w:val="00C16648"/>
    <w:rsid w:val="00C16ABE"/>
    <w:rsid w:val="00C16C94"/>
    <w:rsid w:val="00C16D05"/>
    <w:rsid w:val="00C16F24"/>
    <w:rsid w:val="00C17B0C"/>
    <w:rsid w:val="00C17CE3"/>
    <w:rsid w:val="00C17D2C"/>
    <w:rsid w:val="00C17F04"/>
    <w:rsid w:val="00C17F12"/>
    <w:rsid w:val="00C20FD5"/>
    <w:rsid w:val="00C21069"/>
    <w:rsid w:val="00C21142"/>
    <w:rsid w:val="00C21370"/>
    <w:rsid w:val="00C2138E"/>
    <w:rsid w:val="00C215E0"/>
    <w:rsid w:val="00C22041"/>
    <w:rsid w:val="00C220AE"/>
    <w:rsid w:val="00C2218B"/>
    <w:rsid w:val="00C22312"/>
    <w:rsid w:val="00C22323"/>
    <w:rsid w:val="00C22A56"/>
    <w:rsid w:val="00C22A67"/>
    <w:rsid w:val="00C22EBE"/>
    <w:rsid w:val="00C2303E"/>
    <w:rsid w:val="00C2316F"/>
    <w:rsid w:val="00C239EE"/>
    <w:rsid w:val="00C24242"/>
    <w:rsid w:val="00C2429D"/>
    <w:rsid w:val="00C24334"/>
    <w:rsid w:val="00C247B3"/>
    <w:rsid w:val="00C24B25"/>
    <w:rsid w:val="00C24B80"/>
    <w:rsid w:val="00C24CBF"/>
    <w:rsid w:val="00C24CDB"/>
    <w:rsid w:val="00C24EAA"/>
    <w:rsid w:val="00C24FAD"/>
    <w:rsid w:val="00C251EF"/>
    <w:rsid w:val="00C2535B"/>
    <w:rsid w:val="00C26228"/>
    <w:rsid w:val="00C26F1B"/>
    <w:rsid w:val="00C27732"/>
    <w:rsid w:val="00C27899"/>
    <w:rsid w:val="00C27994"/>
    <w:rsid w:val="00C27A4F"/>
    <w:rsid w:val="00C27C9A"/>
    <w:rsid w:val="00C27D36"/>
    <w:rsid w:val="00C316C6"/>
    <w:rsid w:val="00C317B1"/>
    <w:rsid w:val="00C322A1"/>
    <w:rsid w:val="00C322A4"/>
    <w:rsid w:val="00C3291E"/>
    <w:rsid w:val="00C32DDB"/>
    <w:rsid w:val="00C32E6C"/>
    <w:rsid w:val="00C33176"/>
    <w:rsid w:val="00C33397"/>
    <w:rsid w:val="00C33A87"/>
    <w:rsid w:val="00C34126"/>
    <w:rsid w:val="00C34376"/>
    <w:rsid w:val="00C344D7"/>
    <w:rsid w:val="00C346AC"/>
    <w:rsid w:val="00C34BD3"/>
    <w:rsid w:val="00C34CD5"/>
    <w:rsid w:val="00C34E07"/>
    <w:rsid w:val="00C3561E"/>
    <w:rsid w:val="00C35665"/>
    <w:rsid w:val="00C356B0"/>
    <w:rsid w:val="00C359F6"/>
    <w:rsid w:val="00C35AB6"/>
    <w:rsid w:val="00C35E50"/>
    <w:rsid w:val="00C36076"/>
    <w:rsid w:val="00C36C78"/>
    <w:rsid w:val="00C371A9"/>
    <w:rsid w:val="00C37343"/>
    <w:rsid w:val="00C37495"/>
    <w:rsid w:val="00C37877"/>
    <w:rsid w:val="00C37A8D"/>
    <w:rsid w:val="00C37D5C"/>
    <w:rsid w:val="00C37D69"/>
    <w:rsid w:val="00C37DE3"/>
    <w:rsid w:val="00C37EFF"/>
    <w:rsid w:val="00C37F88"/>
    <w:rsid w:val="00C403FD"/>
    <w:rsid w:val="00C40600"/>
    <w:rsid w:val="00C408DA"/>
    <w:rsid w:val="00C41066"/>
    <w:rsid w:val="00C412E3"/>
    <w:rsid w:val="00C41BE1"/>
    <w:rsid w:val="00C41F0B"/>
    <w:rsid w:val="00C420BE"/>
    <w:rsid w:val="00C42289"/>
    <w:rsid w:val="00C42827"/>
    <w:rsid w:val="00C42C6A"/>
    <w:rsid w:val="00C43040"/>
    <w:rsid w:val="00C431DF"/>
    <w:rsid w:val="00C4323E"/>
    <w:rsid w:val="00C43514"/>
    <w:rsid w:val="00C437DE"/>
    <w:rsid w:val="00C43A4F"/>
    <w:rsid w:val="00C43D9F"/>
    <w:rsid w:val="00C43DDB"/>
    <w:rsid w:val="00C43F5A"/>
    <w:rsid w:val="00C44147"/>
    <w:rsid w:val="00C44D41"/>
    <w:rsid w:val="00C44E30"/>
    <w:rsid w:val="00C45786"/>
    <w:rsid w:val="00C45C61"/>
    <w:rsid w:val="00C45CE0"/>
    <w:rsid w:val="00C465A8"/>
    <w:rsid w:val="00C46660"/>
    <w:rsid w:val="00C467B0"/>
    <w:rsid w:val="00C46875"/>
    <w:rsid w:val="00C46AA2"/>
    <w:rsid w:val="00C46CD3"/>
    <w:rsid w:val="00C46FF9"/>
    <w:rsid w:val="00C47342"/>
    <w:rsid w:val="00C4742D"/>
    <w:rsid w:val="00C477D6"/>
    <w:rsid w:val="00C47AC4"/>
    <w:rsid w:val="00C47C4E"/>
    <w:rsid w:val="00C47DD8"/>
    <w:rsid w:val="00C47ED5"/>
    <w:rsid w:val="00C47FBD"/>
    <w:rsid w:val="00C5034A"/>
    <w:rsid w:val="00C506AA"/>
    <w:rsid w:val="00C5078C"/>
    <w:rsid w:val="00C508C9"/>
    <w:rsid w:val="00C50A0D"/>
    <w:rsid w:val="00C50B7A"/>
    <w:rsid w:val="00C50BD8"/>
    <w:rsid w:val="00C51204"/>
    <w:rsid w:val="00C5129E"/>
    <w:rsid w:val="00C51474"/>
    <w:rsid w:val="00C516D9"/>
    <w:rsid w:val="00C518BB"/>
    <w:rsid w:val="00C5280F"/>
    <w:rsid w:val="00C52ED6"/>
    <w:rsid w:val="00C53207"/>
    <w:rsid w:val="00C534F3"/>
    <w:rsid w:val="00C54417"/>
    <w:rsid w:val="00C5462B"/>
    <w:rsid w:val="00C5482C"/>
    <w:rsid w:val="00C54F12"/>
    <w:rsid w:val="00C55252"/>
    <w:rsid w:val="00C552C4"/>
    <w:rsid w:val="00C55395"/>
    <w:rsid w:val="00C5557F"/>
    <w:rsid w:val="00C55878"/>
    <w:rsid w:val="00C55BE8"/>
    <w:rsid w:val="00C55D48"/>
    <w:rsid w:val="00C56408"/>
    <w:rsid w:val="00C56A7F"/>
    <w:rsid w:val="00C56B4C"/>
    <w:rsid w:val="00C56C90"/>
    <w:rsid w:val="00C56DFA"/>
    <w:rsid w:val="00C5767A"/>
    <w:rsid w:val="00C576F0"/>
    <w:rsid w:val="00C57A43"/>
    <w:rsid w:val="00C57D06"/>
    <w:rsid w:val="00C57EC4"/>
    <w:rsid w:val="00C60368"/>
    <w:rsid w:val="00C6051A"/>
    <w:rsid w:val="00C60C13"/>
    <w:rsid w:val="00C61315"/>
    <w:rsid w:val="00C61642"/>
    <w:rsid w:val="00C61FD2"/>
    <w:rsid w:val="00C62288"/>
    <w:rsid w:val="00C6253E"/>
    <w:rsid w:val="00C6276C"/>
    <w:rsid w:val="00C62A26"/>
    <w:rsid w:val="00C62B48"/>
    <w:rsid w:val="00C63260"/>
    <w:rsid w:val="00C635B6"/>
    <w:rsid w:val="00C638C4"/>
    <w:rsid w:val="00C63FDB"/>
    <w:rsid w:val="00C64388"/>
    <w:rsid w:val="00C6441D"/>
    <w:rsid w:val="00C644D0"/>
    <w:rsid w:val="00C64AB3"/>
    <w:rsid w:val="00C64B91"/>
    <w:rsid w:val="00C64C68"/>
    <w:rsid w:val="00C651A8"/>
    <w:rsid w:val="00C656E8"/>
    <w:rsid w:val="00C656FD"/>
    <w:rsid w:val="00C65809"/>
    <w:rsid w:val="00C65CC6"/>
    <w:rsid w:val="00C66554"/>
    <w:rsid w:val="00C66665"/>
    <w:rsid w:val="00C66795"/>
    <w:rsid w:val="00C667A3"/>
    <w:rsid w:val="00C6719E"/>
    <w:rsid w:val="00C672A3"/>
    <w:rsid w:val="00C672DC"/>
    <w:rsid w:val="00C67A56"/>
    <w:rsid w:val="00C67E89"/>
    <w:rsid w:val="00C71469"/>
    <w:rsid w:val="00C7157D"/>
    <w:rsid w:val="00C71BBE"/>
    <w:rsid w:val="00C72187"/>
    <w:rsid w:val="00C7264C"/>
    <w:rsid w:val="00C731C9"/>
    <w:rsid w:val="00C7327E"/>
    <w:rsid w:val="00C73281"/>
    <w:rsid w:val="00C739DF"/>
    <w:rsid w:val="00C73BA0"/>
    <w:rsid w:val="00C74768"/>
    <w:rsid w:val="00C74B04"/>
    <w:rsid w:val="00C76135"/>
    <w:rsid w:val="00C764AA"/>
    <w:rsid w:val="00C77009"/>
    <w:rsid w:val="00C77028"/>
    <w:rsid w:val="00C7714F"/>
    <w:rsid w:val="00C77338"/>
    <w:rsid w:val="00C7755B"/>
    <w:rsid w:val="00C776C7"/>
    <w:rsid w:val="00C776D1"/>
    <w:rsid w:val="00C808B0"/>
    <w:rsid w:val="00C808FE"/>
    <w:rsid w:val="00C80AB9"/>
    <w:rsid w:val="00C80E5F"/>
    <w:rsid w:val="00C812E7"/>
    <w:rsid w:val="00C81E1F"/>
    <w:rsid w:val="00C8259B"/>
    <w:rsid w:val="00C825D3"/>
    <w:rsid w:val="00C825E0"/>
    <w:rsid w:val="00C8262C"/>
    <w:rsid w:val="00C827A9"/>
    <w:rsid w:val="00C82978"/>
    <w:rsid w:val="00C83488"/>
    <w:rsid w:val="00C8349E"/>
    <w:rsid w:val="00C835D5"/>
    <w:rsid w:val="00C83C3A"/>
    <w:rsid w:val="00C83C53"/>
    <w:rsid w:val="00C83E77"/>
    <w:rsid w:val="00C84221"/>
    <w:rsid w:val="00C8446B"/>
    <w:rsid w:val="00C8458F"/>
    <w:rsid w:val="00C8591E"/>
    <w:rsid w:val="00C85D1C"/>
    <w:rsid w:val="00C86089"/>
    <w:rsid w:val="00C870A8"/>
    <w:rsid w:val="00C872EE"/>
    <w:rsid w:val="00C87660"/>
    <w:rsid w:val="00C87832"/>
    <w:rsid w:val="00C8795D"/>
    <w:rsid w:val="00C87964"/>
    <w:rsid w:val="00C87989"/>
    <w:rsid w:val="00C87B9F"/>
    <w:rsid w:val="00C87D2F"/>
    <w:rsid w:val="00C90159"/>
    <w:rsid w:val="00C901C5"/>
    <w:rsid w:val="00C902DC"/>
    <w:rsid w:val="00C90ADC"/>
    <w:rsid w:val="00C90C2B"/>
    <w:rsid w:val="00C91678"/>
    <w:rsid w:val="00C91828"/>
    <w:rsid w:val="00C91A43"/>
    <w:rsid w:val="00C91F61"/>
    <w:rsid w:val="00C91FEC"/>
    <w:rsid w:val="00C92322"/>
    <w:rsid w:val="00C92A66"/>
    <w:rsid w:val="00C92C1A"/>
    <w:rsid w:val="00C92C20"/>
    <w:rsid w:val="00C9311B"/>
    <w:rsid w:val="00C93149"/>
    <w:rsid w:val="00C93153"/>
    <w:rsid w:val="00C933B6"/>
    <w:rsid w:val="00C936D8"/>
    <w:rsid w:val="00C93BAE"/>
    <w:rsid w:val="00C93C1F"/>
    <w:rsid w:val="00C93CCB"/>
    <w:rsid w:val="00C941A5"/>
    <w:rsid w:val="00C9449C"/>
    <w:rsid w:val="00C9470E"/>
    <w:rsid w:val="00C94982"/>
    <w:rsid w:val="00C94A95"/>
    <w:rsid w:val="00C94F86"/>
    <w:rsid w:val="00C95055"/>
    <w:rsid w:val="00C952B4"/>
    <w:rsid w:val="00C95506"/>
    <w:rsid w:val="00C95555"/>
    <w:rsid w:val="00C95606"/>
    <w:rsid w:val="00C95858"/>
    <w:rsid w:val="00C95917"/>
    <w:rsid w:val="00C95D22"/>
    <w:rsid w:val="00C96012"/>
    <w:rsid w:val="00C96082"/>
    <w:rsid w:val="00C96088"/>
    <w:rsid w:val="00C961C5"/>
    <w:rsid w:val="00C961E4"/>
    <w:rsid w:val="00C962F3"/>
    <w:rsid w:val="00C9684A"/>
    <w:rsid w:val="00C96CC8"/>
    <w:rsid w:val="00C96D15"/>
    <w:rsid w:val="00C971FB"/>
    <w:rsid w:val="00C97355"/>
    <w:rsid w:val="00C973DA"/>
    <w:rsid w:val="00C978E8"/>
    <w:rsid w:val="00C97AAF"/>
    <w:rsid w:val="00C97AB7"/>
    <w:rsid w:val="00C97CDA"/>
    <w:rsid w:val="00C97EC8"/>
    <w:rsid w:val="00CA04B9"/>
    <w:rsid w:val="00CA0874"/>
    <w:rsid w:val="00CA10F1"/>
    <w:rsid w:val="00CA115A"/>
    <w:rsid w:val="00CA13A3"/>
    <w:rsid w:val="00CA13DD"/>
    <w:rsid w:val="00CA1831"/>
    <w:rsid w:val="00CA195B"/>
    <w:rsid w:val="00CA1A01"/>
    <w:rsid w:val="00CA1B15"/>
    <w:rsid w:val="00CA1CA4"/>
    <w:rsid w:val="00CA21BD"/>
    <w:rsid w:val="00CA29B4"/>
    <w:rsid w:val="00CA29FA"/>
    <w:rsid w:val="00CA2B63"/>
    <w:rsid w:val="00CA2B70"/>
    <w:rsid w:val="00CA3210"/>
    <w:rsid w:val="00CA383B"/>
    <w:rsid w:val="00CA3987"/>
    <w:rsid w:val="00CA42F5"/>
    <w:rsid w:val="00CA4D13"/>
    <w:rsid w:val="00CA4E1A"/>
    <w:rsid w:val="00CA5433"/>
    <w:rsid w:val="00CA564D"/>
    <w:rsid w:val="00CA5FD6"/>
    <w:rsid w:val="00CA6726"/>
    <w:rsid w:val="00CA689C"/>
    <w:rsid w:val="00CA6D6F"/>
    <w:rsid w:val="00CA6F88"/>
    <w:rsid w:val="00CA6FB4"/>
    <w:rsid w:val="00CA70B0"/>
    <w:rsid w:val="00CA70C6"/>
    <w:rsid w:val="00CA72E4"/>
    <w:rsid w:val="00CA7A88"/>
    <w:rsid w:val="00CA7F50"/>
    <w:rsid w:val="00CB02C6"/>
    <w:rsid w:val="00CB06FD"/>
    <w:rsid w:val="00CB0702"/>
    <w:rsid w:val="00CB07E9"/>
    <w:rsid w:val="00CB09D6"/>
    <w:rsid w:val="00CB0D82"/>
    <w:rsid w:val="00CB0DD0"/>
    <w:rsid w:val="00CB0DDD"/>
    <w:rsid w:val="00CB0E6A"/>
    <w:rsid w:val="00CB1487"/>
    <w:rsid w:val="00CB153D"/>
    <w:rsid w:val="00CB1569"/>
    <w:rsid w:val="00CB1755"/>
    <w:rsid w:val="00CB1973"/>
    <w:rsid w:val="00CB1A64"/>
    <w:rsid w:val="00CB1EDF"/>
    <w:rsid w:val="00CB24B6"/>
    <w:rsid w:val="00CB25E2"/>
    <w:rsid w:val="00CB2791"/>
    <w:rsid w:val="00CB300D"/>
    <w:rsid w:val="00CB31A0"/>
    <w:rsid w:val="00CB31E7"/>
    <w:rsid w:val="00CB33DE"/>
    <w:rsid w:val="00CB34BA"/>
    <w:rsid w:val="00CB3658"/>
    <w:rsid w:val="00CB38D6"/>
    <w:rsid w:val="00CB3AAC"/>
    <w:rsid w:val="00CB41CA"/>
    <w:rsid w:val="00CB452C"/>
    <w:rsid w:val="00CB4969"/>
    <w:rsid w:val="00CB4AC0"/>
    <w:rsid w:val="00CB5121"/>
    <w:rsid w:val="00CB54C5"/>
    <w:rsid w:val="00CB54F3"/>
    <w:rsid w:val="00CB5562"/>
    <w:rsid w:val="00CB5868"/>
    <w:rsid w:val="00CB590A"/>
    <w:rsid w:val="00CB60BA"/>
    <w:rsid w:val="00CB67D9"/>
    <w:rsid w:val="00CB6AA3"/>
    <w:rsid w:val="00CB6C56"/>
    <w:rsid w:val="00CB6CC8"/>
    <w:rsid w:val="00CB7654"/>
    <w:rsid w:val="00CB7D73"/>
    <w:rsid w:val="00CC0389"/>
    <w:rsid w:val="00CC0511"/>
    <w:rsid w:val="00CC09B5"/>
    <w:rsid w:val="00CC0A6C"/>
    <w:rsid w:val="00CC11DF"/>
    <w:rsid w:val="00CC1A63"/>
    <w:rsid w:val="00CC1A7A"/>
    <w:rsid w:val="00CC1BBF"/>
    <w:rsid w:val="00CC1C79"/>
    <w:rsid w:val="00CC1DE1"/>
    <w:rsid w:val="00CC1FD1"/>
    <w:rsid w:val="00CC24F9"/>
    <w:rsid w:val="00CC2551"/>
    <w:rsid w:val="00CC258F"/>
    <w:rsid w:val="00CC27C7"/>
    <w:rsid w:val="00CC2D04"/>
    <w:rsid w:val="00CC2F6E"/>
    <w:rsid w:val="00CC342E"/>
    <w:rsid w:val="00CC365B"/>
    <w:rsid w:val="00CC369C"/>
    <w:rsid w:val="00CC3931"/>
    <w:rsid w:val="00CC3BAC"/>
    <w:rsid w:val="00CC3C73"/>
    <w:rsid w:val="00CC3CBC"/>
    <w:rsid w:val="00CC40B2"/>
    <w:rsid w:val="00CC4544"/>
    <w:rsid w:val="00CC48A9"/>
    <w:rsid w:val="00CC4F11"/>
    <w:rsid w:val="00CC54BA"/>
    <w:rsid w:val="00CC55DD"/>
    <w:rsid w:val="00CC5672"/>
    <w:rsid w:val="00CC5693"/>
    <w:rsid w:val="00CC5D61"/>
    <w:rsid w:val="00CC60E8"/>
    <w:rsid w:val="00CC67D1"/>
    <w:rsid w:val="00CC789B"/>
    <w:rsid w:val="00CC78BC"/>
    <w:rsid w:val="00CC7CBC"/>
    <w:rsid w:val="00CC7DF1"/>
    <w:rsid w:val="00CD07B1"/>
    <w:rsid w:val="00CD0AE4"/>
    <w:rsid w:val="00CD0CA2"/>
    <w:rsid w:val="00CD0DC1"/>
    <w:rsid w:val="00CD0DDD"/>
    <w:rsid w:val="00CD0F3D"/>
    <w:rsid w:val="00CD0F76"/>
    <w:rsid w:val="00CD102C"/>
    <w:rsid w:val="00CD13BD"/>
    <w:rsid w:val="00CD1438"/>
    <w:rsid w:val="00CD2194"/>
    <w:rsid w:val="00CD28E5"/>
    <w:rsid w:val="00CD29CE"/>
    <w:rsid w:val="00CD2D7D"/>
    <w:rsid w:val="00CD2DCF"/>
    <w:rsid w:val="00CD331D"/>
    <w:rsid w:val="00CD3717"/>
    <w:rsid w:val="00CD38A4"/>
    <w:rsid w:val="00CD3C04"/>
    <w:rsid w:val="00CD46EB"/>
    <w:rsid w:val="00CD4A41"/>
    <w:rsid w:val="00CD4B7D"/>
    <w:rsid w:val="00CD5408"/>
    <w:rsid w:val="00CD55F3"/>
    <w:rsid w:val="00CD5635"/>
    <w:rsid w:val="00CD585B"/>
    <w:rsid w:val="00CD586B"/>
    <w:rsid w:val="00CD5E2C"/>
    <w:rsid w:val="00CD62DC"/>
    <w:rsid w:val="00CD64F0"/>
    <w:rsid w:val="00CD725B"/>
    <w:rsid w:val="00CD73E8"/>
    <w:rsid w:val="00CD76AD"/>
    <w:rsid w:val="00CD787E"/>
    <w:rsid w:val="00CD7A5A"/>
    <w:rsid w:val="00CD7C4E"/>
    <w:rsid w:val="00CE0796"/>
    <w:rsid w:val="00CE10D6"/>
    <w:rsid w:val="00CE169A"/>
    <w:rsid w:val="00CE1B47"/>
    <w:rsid w:val="00CE1D88"/>
    <w:rsid w:val="00CE2586"/>
    <w:rsid w:val="00CE2FB2"/>
    <w:rsid w:val="00CE35BE"/>
    <w:rsid w:val="00CE373C"/>
    <w:rsid w:val="00CE3F05"/>
    <w:rsid w:val="00CE41E8"/>
    <w:rsid w:val="00CE4471"/>
    <w:rsid w:val="00CE4842"/>
    <w:rsid w:val="00CE4917"/>
    <w:rsid w:val="00CE5351"/>
    <w:rsid w:val="00CE5421"/>
    <w:rsid w:val="00CE5573"/>
    <w:rsid w:val="00CE5848"/>
    <w:rsid w:val="00CE5A98"/>
    <w:rsid w:val="00CE5C03"/>
    <w:rsid w:val="00CE6885"/>
    <w:rsid w:val="00CE68B7"/>
    <w:rsid w:val="00CE6942"/>
    <w:rsid w:val="00CE6DF2"/>
    <w:rsid w:val="00CE7054"/>
    <w:rsid w:val="00CE7063"/>
    <w:rsid w:val="00CE7431"/>
    <w:rsid w:val="00CF0433"/>
    <w:rsid w:val="00CF05CB"/>
    <w:rsid w:val="00CF0750"/>
    <w:rsid w:val="00CF093B"/>
    <w:rsid w:val="00CF094D"/>
    <w:rsid w:val="00CF0D18"/>
    <w:rsid w:val="00CF0DA9"/>
    <w:rsid w:val="00CF11EB"/>
    <w:rsid w:val="00CF122D"/>
    <w:rsid w:val="00CF125E"/>
    <w:rsid w:val="00CF132E"/>
    <w:rsid w:val="00CF1837"/>
    <w:rsid w:val="00CF1A77"/>
    <w:rsid w:val="00CF1C95"/>
    <w:rsid w:val="00CF24C9"/>
    <w:rsid w:val="00CF25E3"/>
    <w:rsid w:val="00CF2635"/>
    <w:rsid w:val="00CF2751"/>
    <w:rsid w:val="00CF291F"/>
    <w:rsid w:val="00CF2B39"/>
    <w:rsid w:val="00CF3886"/>
    <w:rsid w:val="00CF3A39"/>
    <w:rsid w:val="00CF40F8"/>
    <w:rsid w:val="00CF439A"/>
    <w:rsid w:val="00CF496A"/>
    <w:rsid w:val="00CF4BAD"/>
    <w:rsid w:val="00CF4DFE"/>
    <w:rsid w:val="00CF4EEE"/>
    <w:rsid w:val="00CF4F76"/>
    <w:rsid w:val="00CF55DD"/>
    <w:rsid w:val="00CF567C"/>
    <w:rsid w:val="00CF5BFF"/>
    <w:rsid w:val="00CF5C1C"/>
    <w:rsid w:val="00CF68A0"/>
    <w:rsid w:val="00CF6953"/>
    <w:rsid w:val="00CF6C75"/>
    <w:rsid w:val="00CF6E2D"/>
    <w:rsid w:val="00CF7213"/>
    <w:rsid w:val="00CF762C"/>
    <w:rsid w:val="00CF7C32"/>
    <w:rsid w:val="00D003D9"/>
    <w:rsid w:val="00D00739"/>
    <w:rsid w:val="00D0077C"/>
    <w:rsid w:val="00D0093A"/>
    <w:rsid w:val="00D00C5D"/>
    <w:rsid w:val="00D015EC"/>
    <w:rsid w:val="00D01673"/>
    <w:rsid w:val="00D0177D"/>
    <w:rsid w:val="00D01E6A"/>
    <w:rsid w:val="00D025A8"/>
    <w:rsid w:val="00D026B4"/>
    <w:rsid w:val="00D02D4A"/>
    <w:rsid w:val="00D02EE0"/>
    <w:rsid w:val="00D0460E"/>
    <w:rsid w:val="00D04C90"/>
    <w:rsid w:val="00D04DE2"/>
    <w:rsid w:val="00D051C9"/>
    <w:rsid w:val="00D052B9"/>
    <w:rsid w:val="00D054F6"/>
    <w:rsid w:val="00D0561E"/>
    <w:rsid w:val="00D0588C"/>
    <w:rsid w:val="00D05BE3"/>
    <w:rsid w:val="00D05E23"/>
    <w:rsid w:val="00D06052"/>
    <w:rsid w:val="00D060D6"/>
    <w:rsid w:val="00D061E4"/>
    <w:rsid w:val="00D0657D"/>
    <w:rsid w:val="00D06873"/>
    <w:rsid w:val="00D068D9"/>
    <w:rsid w:val="00D068F8"/>
    <w:rsid w:val="00D06D67"/>
    <w:rsid w:val="00D0793E"/>
    <w:rsid w:val="00D07A15"/>
    <w:rsid w:val="00D07AAB"/>
    <w:rsid w:val="00D07CF8"/>
    <w:rsid w:val="00D10476"/>
    <w:rsid w:val="00D104DF"/>
    <w:rsid w:val="00D10993"/>
    <w:rsid w:val="00D11555"/>
    <w:rsid w:val="00D116AC"/>
    <w:rsid w:val="00D11BC9"/>
    <w:rsid w:val="00D11E9C"/>
    <w:rsid w:val="00D11F46"/>
    <w:rsid w:val="00D11F6B"/>
    <w:rsid w:val="00D12883"/>
    <w:rsid w:val="00D142A3"/>
    <w:rsid w:val="00D14359"/>
    <w:rsid w:val="00D1471D"/>
    <w:rsid w:val="00D14EEC"/>
    <w:rsid w:val="00D155D6"/>
    <w:rsid w:val="00D15C61"/>
    <w:rsid w:val="00D162FA"/>
    <w:rsid w:val="00D16315"/>
    <w:rsid w:val="00D167B3"/>
    <w:rsid w:val="00D16D3F"/>
    <w:rsid w:val="00D16E3C"/>
    <w:rsid w:val="00D1714C"/>
    <w:rsid w:val="00D1715B"/>
    <w:rsid w:val="00D171B0"/>
    <w:rsid w:val="00D177FF"/>
    <w:rsid w:val="00D2043C"/>
    <w:rsid w:val="00D20915"/>
    <w:rsid w:val="00D20A4C"/>
    <w:rsid w:val="00D222B3"/>
    <w:rsid w:val="00D22777"/>
    <w:rsid w:val="00D22797"/>
    <w:rsid w:val="00D229C4"/>
    <w:rsid w:val="00D22B44"/>
    <w:rsid w:val="00D22C51"/>
    <w:rsid w:val="00D22DBF"/>
    <w:rsid w:val="00D22F8F"/>
    <w:rsid w:val="00D23055"/>
    <w:rsid w:val="00D23119"/>
    <w:rsid w:val="00D2321F"/>
    <w:rsid w:val="00D23662"/>
    <w:rsid w:val="00D2372B"/>
    <w:rsid w:val="00D237E0"/>
    <w:rsid w:val="00D238CD"/>
    <w:rsid w:val="00D23A73"/>
    <w:rsid w:val="00D24868"/>
    <w:rsid w:val="00D248D3"/>
    <w:rsid w:val="00D24AA6"/>
    <w:rsid w:val="00D24AF2"/>
    <w:rsid w:val="00D24E29"/>
    <w:rsid w:val="00D251EA"/>
    <w:rsid w:val="00D251F9"/>
    <w:rsid w:val="00D252C3"/>
    <w:rsid w:val="00D2568F"/>
    <w:rsid w:val="00D25AC9"/>
    <w:rsid w:val="00D25BB2"/>
    <w:rsid w:val="00D2634E"/>
    <w:rsid w:val="00D263E7"/>
    <w:rsid w:val="00D26A51"/>
    <w:rsid w:val="00D26D3E"/>
    <w:rsid w:val="00D26E64"/>
    <w:rsid w:val="00D26EBF"/>
    <w:rsid w:val="00D26ED0"/>
    <w:rsid w:val="00D26F97"/>
    <w:rsid w:val="00D2771D"/>
    <w:rsid w:val="00D27976"/>
    <w:rsid w:val="00D27C41"/>
    <w:rsid w:val="00D27D49"/>
    <w:rsid w:val="00D301B3"/>
    <w:rsid w:val="00D305CD"/>
    <w:rsid w:val="00D31377"/>
    <w:rsid w:val="00D313A7"/>
    <w:rsid w:val="00D3193A"/>
    <w:rsid w:val="00D31C37"/>
    <w:rsid w:val="00D31F79"/>
    <w:rsid w:val="00D32078"/>
    <w:rsid w:val="00D3221C"/>
    <w:rsid w:val="00D338A6"/>
    <w:rsid w:val="00D33F8B"/>
    <w:rsid w:val="00D3401D"/>
    <w:rsid w:val="00D34933"/>
    <w:rsid w:val="00D34964"/>
    <w:rsid w:val="00D34B52"/>
    <w:rsid w:val="00D34E74"/>
    <w:rsid w:val="00D3503B"/>
    <w:rsid w:val="00D3505C"/>
    <w:rsid w:val="00D351E9"/>
    <w:rsid w:val="00D35299"/>
    <w:rsid w:val="00D35314"/>
    <w:rsid w:val="00D35340"/>
    <w:rsid w:val="00D355E7"/>
    <w:rsid w:val="00D35AF8"/>
    <w:rsid w:val="00D35DAF"/>
    <w:rsid w:val="00D36467"/>
    <w:rsid w:val="00D365FC"/>
    <w:rsid w:val="00D3673C"/>
    <w:rsid w:val="00D367DB"/>
    <w:rsid w:val="00D372ED"/>
    <w:rsid w:val="00D376B4"/>
    <w:rsid w:val="00D3773B"/>
    <w:rsid w:val="00D377A3"/>
    <w:rsid w:val="00D3797C"/>
    <w:rsid w:val="00D379D1"/>
    <w:rsid w:val="00D4007D"/>
    <w:rsid w:val="00D406D9"/>
    <w:rsid w:val="00D40D68"/>
    <w:rsid w:val="00D41095"/>
    <w:rsid w:val="00D410AE"/>
    <w:rsid w:val="00D41D1F"/>
    <w:rsid w:val="00D421E7"/>
    <w:rsid w:val="00D423D4"/>
    <w:rsid w:val="00D425E0"/>
    <w:rsid w:val="00D42B12"/>
    <w:rsid w:val="00D42BCB"/>
    <w:rsid w:val="00D435DF"/>
    <w:rsid w:val="00D43699"/>
    <w:rsid w:val="00D43B25"/>
    <w:rsid w:val="00D44567"/>
    <w:rsid w:val="00D44863"/>
    <w:rsid w:val="00D448E8"/>
    <w:rsid w:val="00D44C79"/>
    <w:rsid w:val="00D45720"/>
    <w:rsid w:val="00D45A11"/>
    <w:rsid w:val="00D45AA6"/>
    <w:rsid w:val="00D45DF7"/>
    <w:rsid w:val="00D45E27"/>
    <w:rsid w:val="00D45F1D"/>
    <w:rsid w:val="00D460CD"/>
    <w:rsid w:val="00D4693A"/>
    <w:rsid w:val="00D46C58"/>
    <w:rsid w:val="00D46DD7"/>
    <w:rsid w:val="00D47257"/>
    <w:rsid w:val="00D473A7"/>
    <w:rsid w:val="00D474B6"/>
    <w:rsid w:val="00D47963"/>
    <w:rsid w:val="00D47D86"/>
    <w:rsid w:val="00D47DB6"/>
    <w:rsid w:val="00D47E06"/>
    <w:rsid w:val="00D47F77"/>
    <w:rsid w:val="00D5052C"/>
    <w:rsid w:val="00D5054F"/>
    <w:rsid w:val="00D505DC"/>
    <w:rsid w:val="00D508E5"/>
    <w:rsid w:val="00D50F1D"/>
    <w:rsid w:val="00D50F7A"/>
    <w:rsid w:val="00D513FB"/>
    <w:rsid w:val="00D51427"/>
    <w:rsid w:val="00D517E7"/>
    <w:rsid w:val="00D5194C"/>
    <w:rsid w:val="00D519D0"/>
    <w:rsid w:val="00D519EC"/>
    <w:rsid w:val="00D51DAE"/>
    <w:rsid w:val="00D51E0E"/>
    <w:rsid w:val="00D51E45"/>
    <w:rsid w:val="00D51E87"/>
    <w:rsid w:val="00D52181"/>
    <w:rsid w:val="00D52217"/>
    <w:rsid w:val="00D52C0B"/>
    <w:rsid w:val="00D52F6C"/>
    <w:rsid w:val="00D53398"/>
    <w:rsid w:val="00D53682"/>
    <w:rsid w:val="00D538D6"/>
    <w:rsid w:val="00D53F94"/>
    <w:rsid w:val="00D54852"/>
    <w:rsid w:val="00D549D2"/>
    <w:rsid w:val="00D54D2C"/>
    <w:rsid w:val="00D54E96"/>
    <w:rsid w:val="00D55197"/>
    <w:rsid w:val="00D551F7"/>
    <w:rsid w:val="00D554C5"/>
    <w:rsid w:val="00D5568E"/>
    <w:rsid w:val="00D55C1B"/>
    <w:rsid w:val="00D55D2F"/>
    <w:rsid w:val="00D55EC8"/>
    <w:rsid w:val="00D560F8"/>
    <w:rsid w:val="00D562F3"/>
    <w:rsid w:val="00D56521"/>
    <w:rsid w:val="00D56674"/>
    <w:rsid w:val="00D56715"/>
    <w:rsid w:val="00D56D60"/>
    <w:rsid w:val="00D57044"/>
    <w:rsid w:val="00D57150"/>
    <w:rsid w:val="00D571D1"/>
    <w:rsid w:val="00D571E2"/>
    <w:rsid w:val="00D57397"/>
    <w:rsid w:val="00D57BD8"/>
    <w:rsid w:val="00D57BFE"/>
    <w:rsid w:val="00D57D55"/>
    <w:rsid w:val="00D57D56"/>
    <w:rsid w:val="00D601D3"/>
    <w:rsid w:val="00D604C8"/>
    <w:rsid w:val="00D60C14"/>
    <w:rsid w:val="00D60D5A"/>
    <w:rsid w:val="00D60F8C"/>
    <w:rsid w:val="00D610C2"/>
    <w:rsid w:val="00D61286"/>
    <w:rsid w:val="00D614A5"/>
    <w:rsid w:val="00D61789"/>
    <w:rsid w:val="00D61AAC"/>
    <w:rsid w:val="00D61DE0"/>
    <w:rsid w:val="00D620B6"/>
    <w:rsid w:val="00D627A0"/>
    <w:rsid w:val="00D6285A"/>
    <w:rsid w:val="00D62863"/>
    <w:rsid w:val="00D628BE"/>
    <w:rsid w:val="00D62C96"/>
    <w:rsid w:val="00D62E38"/>
    <w:rsid w:val="00D62FB9"/>
    <w:rsid w:val="00D6318E"/>
    <w:rsid w:val="00D63750"/>
    <w:rsid w:val="00D63B74"/>
    <w:rsid w:val="00D63BC6"/>
    <w:rsid w:val="00D63D94"/>
    <w:rsid w:val="00D63F58"/>
    <w:rsid w:val="00D6400F"/>
    <w:rsid w:val="00D6428E"/>
    <w:rsid w:val="00D643E8"/>
    <w:rsid w:val="00D646AF"/>
    <w:rsid w:val="00D64A36"/>
    <w:rsid w:val="00D64B71"/>
    <w:rsid w:val="00D64EFD"/>
    <w:rsid w:val="00D64FB1"/>
    <w:rsid w:val="00D65498"/>
    <w:rsid w:val="00D65562"/>
    <w:rsid w:val="00D656DD"/>
    <w:rsid w:val="00D65749"/>
    <w:rsid w:val="00D657A7"/>
    <w:rsid w:val="00D65A06"/>
    <w:rsid w:val="00D65AC7"/>
    <w:rsid w:val="00D65E3C"/>
    <w:rsid w:val="00D65E7E"/>
    <w:rsid w:val="00D6606E"/>
    <w:rsid w:val="00D660A9"/>
    <w:rsid w:val="00D66553"/>
    <w:rsid w:val="00D66E1E"/>
    <w:rsid w:val="00D672F7"/>
    <w:rsid w:val="00D678F9"/>
    <w:rsid w:val="00D67A0C"/>
    <w:rsid w:val="00D70140"/>
    <w:rsid w:val="00D701CC"/>
    <w:rsid w:val="00D7046C"/>
    <w:rsid w:val="00D7087A"/>
    <w:rsid w:val="00D70D11"/>
    <w:rsid w:val="00D70F90"/>
    <w:rsid w:val="00D710A1"/>
    <w:rsid w:val="00D71A0B"/>
    <w:rsid w:val="00D71EE1"/>
    <w:rsid w:val="00D71F7E"/>
    <w:rsid w:val="00D722CB"/>
    <w:rsid w:val="00D72846"/>
    <w:rsid w:val="00D72A2A"/>
    <w:rsid w:val="00D72E39"/>
    <w:rsid w:val="00D7324B"/>
    <w:rsid w:val="00D7348B"/>
    <w:rsid w:val="00D73884"/>
    <w:rsid w:val="00D7388C"/>
    <w:rsid w:val="00D73930"/>
    <w:rsid w:val="00D740BC"/>
    <w:rsid w:val="00D74427"/>
    <w:rsid w:val="00D74444"/>
    <w:rsid w:val="00D74A94"/>
    <w:rsid w:val="00D74B5D"/>
    <w:rsid w:val="00D74B76"/>
    <w:rsid w:val="00D74BBD"/>
    <w:rsid w:val="00D750C5"/>
    <w:rsid w:val="00D750D1"/>
    <w:rsid w:val="00D753F7"/>
    <w:rsid w:val="00D75403"/>
    <w:rsid w:val="00D75E8D"/>
    <w:rsid w:val="00D761DB"/>
    <w:rsid w:val="00D7667E"/>
    <w:rsid w:val="00D767C3"/>
    <w:rsid w:val="00D7688D"/>
    <w:rsid w:val="00D773E0"/>
    <w:rsid w:val="00D77496"/>
    <w:rsid w:val="00D7778A"/>
    <w:rsid w:val="00D77BBF"/>
    <w:rsid w:val="00D77CD0"/>
    <w:rsid w:val="00D80099"/>
    <w:rsid w:val="00D8013D"/>
    <w:rsid w:val="00D8025F"/>
    <w:rsid w:val="00D8077C"/>
    <w:rsid w:val="00D8088F"/>
    <w:rsid w:val="00D80BE1"/>
    <w:rsid w:val="00D80FC1"/>
    <w:rsid w:val="00D81582"/>
    <w:rsid w:val="00D816B0"/>
    <w:rsid w:val="00D81767"/>
    <w:rsid w:val="00D818A9"/>
    <w:rsid w:val="00D81E65"/>
    <w:rsid w:val="00D8237C"/>
    <w:rsid w:val="00D823DD"/>
    <w:rsid w:val="00D82C68"/>
    <w:rsid w:val="00D82D40"/>
    <w:rsid w:val="00D82DA7"/>
    <w:rsid w:val="00D82DF6"/>
    <w:rsid w:val="00D82EC9"/>
    <w:rsid w:val="00D82F87"/>
    <w:rsid w:val="00D8309C"/>
    <w:rsid w:val="00D832F0"/>
    <w:rsid w:val="00D8356E"/>
    <w:rsid w:val="00D8369C"/>
    <w:rsid w:val="00D83764"/>
    <w:rsid w:val="00D8384B"/>
    <w:rsid w:val="00D83AC0"/>
    <w:rsid w:val="00D83BDC"/>
    <w:rsid w:val="00D83C12"/>
    <w:rsid w:val="00D83CC5"/>
    <w:rsid w:val="00D83E47"/>
    <w:rsid w:val="00D83EB8"/>
    <w:rsid w:val="00D8407F"/>
    <w:rsid w:val="00D84F83"/>
    <w:rsid w:val="00D8541D"/>
    <w:rsid w:val="00D858BB"/>
    <w:rsid w:val="00D859A5"/>
    <w:rsid w:val="00D85B2B"/>
    <w:rsid w:val="00D860E9"/>
    <w:rsid w:val="00D8689E"/>
    <w:rsid w:val="00D86E64"/>
    <w:rsid w:val="00D87156"/>
    <w:rsid w:val="00D8725A"/>
    <w:rsid w:val="00D873CA"/>
    <w:rsid w:val="00D87631"/>
    <w:rsid w:val="00D877B0"/>
    <w:rsid w:val="00D87CCB"/>
    <w:rsid w:val="00D9015F"/>
    <w:rsid w:val="00D9074B"/>
    <w:rsid w:val="00D909AF"/>
    <w:rsid w:val="00D90BB3"/>
    <w:rsid w:val="00D91745"/>
    <w:rsid w:val="00D917E1"/>
    <w:rsid w:val="00D91ADD"/>
    <w:rsid w:val="00D920CB"/>
    <w:rsid w:val="00D92131"/>
    <w:rsid w:val="00D921C8"/>
    <w:rsid w:val="00D9222F"/>
    <w:rsid w:val="00D924DF"/>
    <w:rsid w:val="00D9285D"/>
    <w:rsid w:val="00D92B72"/>
    <w:rsid w:val="00D92C29"/>
    <w:rsid w:val="00D92D89"/>
    <w:rsid w:val="00D92EB6"/>
    <w:rsid w:val="00D92EC1"/>
    <w:rsid w:val="00D93060"/>
    <w:rsid w:val="00D936FD"/>
    <w:rsid w:val="00D93A0D"/>
    <w:rsid w:val="00D93A6B"/>
    <w:rsid w:val="00D93BC8"/>
    <w:rsid w:val="00D94020"/>
    <w:rsid w:val="00D9416A"/>
    <w:rsid w:val="00D94586"/>
    <w:rsid w:val="00D945D2"/>
    <w:rsid w:val="00D94809"/>
    <w:rsid w:val="00D94C8A"/>
    <w:rsid w:val="00D94CA8"/>
    <w:rsid w:val="00D94D36"/>
    <w:rsid w:val="00D95313"/>
    <w:rsid w:val="00D95354"/>
    <w:rsid w:val="00D9538D"/>
    <w:rsid w:val="00D9552B"/>
    <w:rsid w:val="00D95646"/>
    <w:rsid w:val="00D95671"/>
    <w:rsid w:val="00D95696"/>
    <w:rsid w:val="00D957CA"/>
    <w:rsid w:val="00D95B94"/>
    <w:rsid w:val="00D96173"/>
    <w:rsid w:val="00D96595"/>
    <w:rsid w:val="00D9683C"/>
    <w:rsid w:val="00D96A47"/>
    <w:rsid w:val="00D96A8E"/>
    <w:rsid w:val="00D96A9C"/>
    <w:rsid w:val="00D96D5C"/>
    <w:rsid w:val="00D96D64"/>
    <w:rsid w:val="00D96EC9"/>
    <w:rsid w:val="00D97520"/>
    <w:rsid w:val="00D975FE"/>
    <w:rsid w:val="00D97816"/>
    <w:rsid w:val="00D97850"/>
    <w:rsid w:val="00D97B98"/>
    <w:rsid w:val="00D97BDD"/>
    <w:rsid w:val="00D97D32"/>
    <w:rsid w:val="00DA03AA"/>
    <w:rsid w:val="00DA03D9"/>
    <w:rsid w:val="00DA08E8"/>
    <w:rsid w:val="00DA0AB2"/>
    <w:rsid w:val="00DA0BBE"/>
    <w:rsid w:val="00DA0D13"/>
    <w:rsid w:val="00DA117B"/>
    <w:rsid w:val="00DA1806"/>
    <w:rsid w:val="00DA196E"/>
    <w:rsid w:val="00DA1A66"/>
    <w:rsid w:val="00DA1ABA"/>
    <w:rsid w:val="00DA1B5C"/>
    <w:rsid w:val="00DA1D48"/>
    <w:rsid w:val="00DA1D4A"/>
    <w:rsid w:val="00DA1EB6"/>
    <w:rsid w:val="00DA210B"/>
    <w:rsid w:val="00DA22D1"/>
    <w:rsid w:val="00DA271F"/>
    <w:rsid w:val="00DA2741"/>
    <w:rsid w:val="00DA2967"/>
    <w:rsid w:val="00DA2D9E"/>
    <w:rsid w:val="00DA2ED5"/>
    <w:rsid w:val="00DA3127"/>
    <w:rsid w:val="00DA33CB"/>
    <w:rsid w:val="00DA3412"/>
    <w:rsid w:val="00DA359C"/>
    <w:rsid w:val="00DA36A4"/>
    <w:rsid w:val="00DA3E7F"/>
    <w:rsid w:val="00DA3FE3"/>
    <w:rsid w:val="00DA40C4"/>
    <w:rsid w:val="00DA4B6C"/>
    <w:rsid w:val="00DA4D13"/>
    <w:rsid w:val="00DA50C8"/>
    <w:rsid w:val="00DA5746"/>
    <w:rsid w:val="00DA5A95"/>
    <w:rsid w:val="00DA5C6B"/>
    <w:rsid w:val="00DA5EB0"/>
    <w:rsid w:val="00DA62BA"/>
    <w:rsid w:val="00DA635D"/>
    <w:rsid w:val="00DA6435"/>
    <w:rsid w:val="00DA69A5"/>
    <w:rsid w:val="00DA6A53"/>
    <w:rsid w:val="00DA735E"/>
    <w:rsid w:val="00DA7569"/>
    <w:rsid w:val="00DB00E9"/>
    <w:rsid w:val="00DB03F4"/>
    <w:rsid w:val="00DB05D7"/>
    <w:rsid w:val="00DB15F2"/>
    <w:rsid w:val="00DB1687"/>
    <w:rsid w:val="00DB18D1"/>
    <w:rsid w:val="00DB1C52"/>
    <w:rsid w:val="00DB2000"/>
    <w:rsid w:val="00DB2028"/>
    <w:rsid w:val="00DB209C"/>
    <w:rsid w:val="00DB242C"/>
    <w:rsid w:val="00DB272C"/>
    <w:rsid w:val="00DB31F1"/>
    <w:rsid w:val="00DB3AC8"/>
    <w:rsid w:val="00DB3D41"/>
    <w:rsid w:val="00DB3F10"/>
    <w:rsid w:val="00DB414C"/>
    <w:rsid w:val="00DB426B"/>
    <w:rsid w:val="00DB45D4"/>
    <w:rsid w:val="00DB4AEB"/>
    <w:rsid w:val="00DB539F"/>
    <w:rsid w:val="00DB5B0D"/>
    <w:rsid w:val="00DB5B73"/>
    <w:rsid w:val="00DB5F26"/>
    <w:rsid w:val="00DB60CE"/>
    <w:rsid w:val="00DB6445"/>
    <w:rsid w:val="00DB663A"/>
    <w:rsid w:val="00DB668E"/>
    <w:rsid w:val="00DB691F"/>
    <w:rsid w:val="00DB6C16"/>
    <w:rsid w:val="00DB77A9"/>
    <w:rsid w:val="00DB796C"/>
    <w:rsid w:val="00DC0423"/>
    <w:rsid w:val="00DC0714"/>
    <w:rsid w:val="00DC1349"/>
    <w:rsid w:val="00DC190D"/>
    <w:rsid w:val="00DC1A35"/>
    <w:rsid w:val="00DC2192"/>
    <w:rsid w:val="00DC28A2"/>
    <w:rsid w:val="00DC297F"/>
    <w:rsid w:val="00DC2E48"/>
    <w:rsid w:val="00DC338E"/>
    <w:rsid w:val="00DC3963"/>
    <w:rsid w:val="00DC43FA"/>
    <w:rsid w:val="00DC4578"/>
    <w:rsid w:val="00DC45E3"/>
    <w:rsid w:val="00DC4CC9"/>
    <w:rsid w:val="00DC598E"/>
    <w:rsid w:val="00DC5A49"/>
    <w:rsid w:val="00DC5B72"/>
    <w:rsid w:val="00DC65EB"/>
    <w:rsid w:val="00DC6724"/>
    <w:rsid w:val="00DC69CE"/>
    <w:rsid w:val="00DC6D49"/>
    <w:rsid w:val="00DC6D97"/>
    <w:rsid w:val="00DC718D"/>
    <w:rsid w:val="00DC737D"/>
    <w:rsid w:val="00DC7414"/>
    <w:rsid w:val="00DC7886"/>
    <w:rsid w:val="00DC7CDC"/>
    <w:rsid w:val="00DC7F1E"/>
    <w:rsid w:val="00DD0299"/>
    <w:rsid w:val="00DD0CE8"/>
    <w:rsid w:val="00DD0D01"/>
    <w:rsid w:val="00DD1125"/>
    <w:rsid w:val="00DD1206"/>
    <w:rsid w:val="00DD1AD9"/>
    <w:rsid w:val="00DD212D"/>
    <w:rsid w:val="00DD22E8"/>
    <w:rsid w:val="00DD2372"/>
    <w:rsid w:val="00DD241D"/>
    <w:rsid w:val="00DD2735"/>
    <w:rsid w:val="00DD2A73"/>
    <w:rsid w:val="00DD2CCE"/>
    <w:rsid w:val="00DD2F93"/>
    <w:rsid w:val="00DD30C0"/>
    <w:rsid w:val="00DD33C4"/>
    <w:rsid w:val="00DD34C9"/>
    <w:rsid w:val="00DD3BD8"/>
    <w:rsid w:val="00DD3D0A"/>
    <w:rsid w:val="00DD3D3E"/>
    <w:rsid w:val="00DD49B6"/>
    <w:rsid w:val="00DD4F13"/>
    <w:rsid w:val="00DD530C"/>
    <w:rsid w:val="00DD5317"/>
    <w:rsid w:val="00DD5478"/>
    <w:rsid w:val="00DD54ED"/>
    <w:rsid w:val="00DD5669"/>
    <w:rsid w:val="00DD59DE"/>
    <w:rsid w:val="00DD5BE1"/>
    <w:rsid w:val="00DD5C1B"/>
    <w:rsid w:val="00DD5CB5"/>
    <w:rsid w:val="00DD61D3"/>
    <w:rsid w:val="00DD66B4"/>
    <w:rsid w:val="00DD6827"/>
    <w:rsid w:val="00DD68C6"/>
    <w:rsid w:val="00DD705E"/>
    <w:rsid w:val="00DD70B7"/>
    <w:rsid w:val="00DD7293"/>
    <w:rsid w:val="00DD7955"/>
    <w:rsid w:val="00DD7B79"/>
    <w:rsid w:val="00DD7D73"/>
    <w:rsid w:val="00DE045B"/>
    <w:rsid w:val="00DE07D2"/>
    <w:rsid w:val="00DE0F81"/>
    <w:rsid w:val="00DE133B"/>
    <w:rsid w:val="00DE14E7"/>
    <w:rsid w:val="00DE1974"/>
    <w:rsid w:val="00DE1B8E"/>
    <w:rsid w:val="00DE1BE5"/>
    <w:rsid w:val="00DE1F8D"/>
    <w:rsid w:val="00DE2152"/>
    <w:rsid w:val="00DE2320"/>
    <w:rsid w:val="00DE26FA"/>
    <w:rsid w:val="00DE29EE"/>
    <w:rsid w:val="00DE2C98"/>
    <w:rsid w:val="00DE2ECA"/>
    <w:rsid w:val="00DE3656"/>
    <w:rsid w:val="00DE371F"/>
    <w:rsid w:val="00DE3799"/>
    <w:rsid w:val="00DE3CEA"/>
    <w:rsid w:val="00DE4CEC"/>
    <w:rsid w:val="00DE4F2D"/>
    <w:rsid w:val="00DE5B2F"/>
    <w:rsid w:val="00DE5B33"/>
    <w:rsid w:val="00DE5D19"/>
    <w:rsid w:val="00DE6A15"/>
    <w:rsid w:val="00DE6D41"/>
    <w:rsid w:val="00DE6FD6"/>
    <w:rsid w:val="00DE758E"/>
    <w:rsid w:val="00DE7963"/>
    <w:rsid w:val="00DE7E2B"/>
    <w:rsid w:val="00DF010A"/>
    <w:rsid w:val="00DF0211"/>
    <w:rsid w:val="00DF0238"/>
    <w:rsid w:val="00DF028B"/>
    <w:rsid w:val="00DF074E"/>
    <w:rsid w:val="00DF07C9"/>
    <w:rsid w:val="00DF0A09"/>
    <w:rsid w:val="00DF0AA5"/>
    <w:rsid w:val="00DF0BEE"/>
    <w:rsid w:val="00DF0CD7"/>
    <w:rsid w:val="00DF0DAF"/>
    <w:rsid w:val="00DF13C4"/>
    <w:rsid w:val="00DF15A9"/>
    <w:rsid w:val="00DF1860"/>
    <w:rsid w:val="00DF1F23"/>
    <w:rsid w:val="00DF233C"/>
    <w:rsid w:val="00DF2A26"/>
    <w:rsid w:val="00DF2B96"/>
    <w:rsid w:val="00DF2CF3"/>
    <w:rsid w:val="00DF3416"/>
    <w:rsid w:val="00DF3418"/>
    <w:rsid w:val="00DF3A5A"/>
    <w:rsid w:val="00DF403F"/>
    <w:rsid w:val="00DF45D2"/>
    <w:rsid w:val="00DF4B82"/>
    <w:rsid w:val="00DF4CBF"/>
    <w:rsid w:val="00DF4CC7"/>
    <w:rsid w:val="00DF4DDD"/>
    <w:rsid w:val="00DF4E2D"/>
    <w:rsid w:val="00DF50D6"/>
    <w:rsid w:val="00DF5168"/>
    <w:rsid w:val="00DF51EA"/>
    <w:rsid w:val="00DF5454"/>
    <w:rsid w:val="00DF5FE9"/>
    <w:rsid w:val="00DF616F"/>
    <w:rsid w:val="00DF61D6"/>
    <w:rsid w:val="00DF630C"/>
    <w:rsid w:val="00DF6390"/>
    <w:rsid w:val="00DF6756"/>
    <w:rsid w:val="00DF6C69"/>
    <w:rsid w:val="00DF6C97"/>
    <w:rsid w:val="00DF6EA8"/>
    <w:rsid w:val="00DF700D"/>
    <w:rsid w:val="00DF72DD"/>
    <w:rsid w:val="00DF7526"/>
    <w:rsid w:val="00DF7967"/>
    <w:rsid w:val="00DF7CC6"/>
    <w:rsid w:val="00DF7D1A"/>
    <w:rsid w:val="00DF7EA7"/>
    <w:rsid w:val="00DF7F7A"/>
    <w:rsid w:val="00E007AB"/>
    <w:rsid w:val="00E00983"/>
    <w:rsid w:val="00E00F33"/>
    <w:rsid w:val="00E01334"/>
    <w:rsid w:val="00E018E0"/>
    <w:rsid w:val="00E01B1A"/>
    <w:rsid w:val="00E01BA5"/>
    <w:rsid w:val="00E01D4C"/>
    <w:rsid w:val="00E01DAF"/>
    <w:rsid w:val="00E01E50"/>
    <w:rsid w:val="00E01F62"/>
    <w:rsid w:val="00E02689"/>
    <w:rsid w:val="00E02C05"/>
    <w:rsid w:val="00E02F56"/>
    <w:rsid w:val="00E03558"/>
    <w:rsid w:val="00E0368B"/>
    <w:rsid w:val="00E036B1"/>
    <w:rsid w:val="00E036D2"/>
    <w:rsid w:val="00E0385C"/>
    <w:rsid w:val="00E03D1A"/>
    <w:rsid w:val="00E03F06"/>
    <w:rsid w:val="00E03FDE"/>
    <w:rsid w:val="00E04654"/>
    <w:rsid w:val="00E0487B"/>
    <w:rsid w:val="00E04DC2"/>
    <w:rsid w:val="00E0553E"/>
    <w:rsid w:val="00E05B2A"/>
    <w:rsid w:val="00E05D44"/>
    <w:rsid w:val="00E05FC2"/>
    <w:rsid w:val="00E060B4"/>
    <w:rsid w:val="00E062C0"/>
    <w:rsid w:val="00E068BA"/>
    <w:rsid w:val="00E069DE"/>
    <w:rsid w:val="00E06B13"/>
    <w:rsid w:val="00E06B73"/>
    <w:rsid w:val="00E075C8"/>
    <w:rsid w:val="00E07736"/>
    <w:rsid w:val="00E07766"/>
    <w:rsid w:val="00E07D04"/>
    <w:rsid w:val="00E100FD"/>
    <w:rsid w:val="00E10135"/>
    <w:rsid w:val="00E106EF"/>
    <w:rsid w:val="00E10AFA"/>
    <w:rsid w:val="00E10FF0"/>
    <w:rsid w:val="00E1125A"/>
    <w:rsid w:val="00E115C4"/>
    <w:rsid w:val="00E11968"/>
    <w:rsid w:val="00E11B5C"/>
    <w:rsid w:val="00E1246D"/>
    <w:rsid w:val="00E12663"/>
    <w:rsid w:val="00E12693"/>
    <w:rsid w:val="00E12943"/>
    <w:rsid w:val="00E12BDC"/>
    <w:rsid w:val="00E12E0F"/>
    <w:rsid w:val="00E133B4"/>
    <w:rsid w:val="00E137D9"/>
    <w:rsid w:val="00E139D1"/>
    <w:rsid w:val="00E13CBF"/>
    <w:rsid w:val="00E143B3"/>
    <w:rsid w:val="00E145ED"/>
    <w:rsid w:val="00E14910"/>
    <w:rsid w:val="00E14A9F"/>
    <w:rsid w:val="00E14BD1"/>
    <w:rsid w:val="00E1530A"/>
    <w:rsid w:val="00E1585A"/>
    <w:rsid w:val="00E15960"/>
    <w:rsid w:val="00E15994"/>
    <w:rsid w:val="00E16164"/>
    <w:rsid w:val="00E161D9"/>
    <w:rsid w:val="00E163FD"/>
    <w:rsid w:val="00E166FB"/>
    <w:rsid w:val="00E169AC"/>
    <w:rsid w:val="00E16A98"/>
    <w:rsid w:val="00E16C46"/>
    <w:rsid w:val="00E16E17"/>
    <w:rsid w:val="00E16F9E"/>
    <w:rsid w:val="00E1721B"/>
    <w:rsid w:val="00E17482"/>
    <w:rsid w:val="00E1753D"/>
    <w:rsid w:val="00E17A2A"/>
    <w:rsid w:val="00E17B91"/>
    <w:rsid w:val="00E17E0D"/>
    <w:rsid w:val="00E17E35"/>
    <w:rsid w:val="00E20024"/>
    <w:rsid w:val="00E203B7"/>
    <w:rsid w:val="00E20983"/>
    <w:rsid w:val="00E20B25"/>
    <w:rsid w:val="00E20C35"/>
    <w:rsid w:val="00E20CE9"/>
    <w:rsid w:val="00E20D88"/>
    <w:rsid w:val="00E20DC3"/>
    <w:rsid w:val="00E21141"/>
    <w:rsid w:val="00E213A5"/>
    <w:rsid w:val="00E217B1"/>
    <w:rsid w:val="00E21917"/>
    <w:rsid w:val="00E21C43"/>
    <w:rsid w:val="00E21CF0"/>
    <w:rsid w:val="00E21DC7"/>
    <w:rsid w:val="00E21EA6"/>
    <w:rsid w:val="00E221B0"/>
    <w:rsid w:val="00E2241D"/>
    <w:rsid w:val="00E22874"/>
    <w:rsid w:val="00E228BA"/>
    <w:rsid w:val="00E229B3"/>
    <w:rsid w:val="00E22A25"/>
    <w:rsid w:val="00E22E41"/>
    <w:rsid w:val="00E22F01"/>
    <w:rsid w:val="00E2312D"/>
    <w:rsid w:val="00E231FE"/>
    <w:rsid w:val="00E24142"/>
    <w:rsid w:val="00E24173"/>
    <w:rsid w:val="00E241B4"/>
    <w:rsid w:val="00E242F0"/>
    <w:rsid w:val="00E2449C"/>
    <w:rsid w:val="00E24693"/>
    <w:rsid w:val="00E2491C"/>
    <w:rsid w:val="00E24962"/>
    <w:rsid w:val="00E24AC8"/>
    <w:rsid w:val="00E24B8D"/>
    <w:rsid w:val="00E24BA5"/>
    <w:rsid w:val="00E24BB7"/>
    <w:rsid w:val="00E24F30"/>
    <w:rsid w:val="00E252CB"/>
    <w:rsid w:val="00E25516"/>
    <w:rsid w:val="00E259D1"/>
    <w:rsid w:val="00E25FCC"/>
    <w:rsid w:val="00E263F2"/>
    <w:rsid w:val="00E2655F"/>
    <w:rsid w:val="00E266EE"/>
    <w:rsid w:val="00E26A46"/>
    <w:rsid w:val="00E26B60"/>
    <w:rsid w:val="00E270E1"/>
    <w:rsid w:val="00E271F1"/>
    <w:rsid w:val="00E27566"/>
    <w:rsid w:val="00E27602"/>
    <w:rsid w:val="00E2781A"/>
    <w:rsid w:val="00E27AFD"/>
    <w:rsid w:val="00E3011B"/>
    <w:rsid w:val="00E301CB"/>
    <w:rsid w:val="00E303EC"/>
    <w:rsid w:val="00E304A1"/>
    <w:rsid w:val="00E3087E"/>
    <w:rsid w:val="00E308F4"/>
    <w:rsid w:val="00E309B8"/>
    <w:rsid w:val="00E3109E"/>
    <w:rsid w:val="00E314B1"/>
    <w:rsid w:val="00E315F5"/>
    <w:rsid w:val="00E31607"/>
    <w:rsid w:val="00E31ABB"/>
    <w:rsid w:val="00E31C88"/>
    <w:rsid w:val="00E31C9F"/>
    <w:rsid w:val="00E31D70"/>
    <w:rsid w:val="00E31E1B"/>
    <w:rsid w:val="00E31E56"/>
    <w:rsid w:val="00E3203C"/>
    <w:rsid w:val="00E321FD"/>
    <w:rsid w:val="00E32229"/>
    <w:rsid w:val="00E3259A"/>
    <w:rsid w:val="00E32B0F"/>
    <w:rsid w:val="00E33289"/>
    <w:rsid w:val="00E3355B"/>
    <w:rsid w:val="00E3372F"/>
    <w:rsid w:val="00E337E3"/>
    <w:rsid w:val="00E3388B"/>
    <w:rsid w:val="00E33949"/>
    <w:rsid w:val="00E33A26"/>
    <w:rsid w:val="00E33A64"/>
    <w:rsid w:val="00E33D36"/>
    <w:rsid w:val="00E3400C"/>
    <w:rsid w:val="00E341CC"/>
    <w:rsid w:val="00E3492D"/>
    <w:rsid w:val="00E34B84"/>
    <w:rsid w:val="00E34BDE"/>
    <w:rsid w:val="00E34CFE"/>
    <w:rsid w:val="00E34D7F"/>
    <w:rsid w:val="00E35049"/>
    <w:rsid w:val="00E3568C"/>
    <w:rsid w:val="00E358F1"/>
    <w:rsid w:val="00E36742"/>
    <w:rsid w:val="00E36C91"/>
    <w:rsid w:val="00E3705C"/>
    <w:rsid w:val="00E370E3"/>
    <w:rsid w:val="00E3719E"/>
    <w:rsid w:val="00E376F1"/>
    <w:rsid w:val="00E37B6A"/>
    <w:rsid w:val="00E37F84"/>
    <w:rsid w:val="00E4061E"/>
    <w:rsid w:val="00E40673"/>
    <w:rsid w:val="00E409DD"/>
    <w:rsid w:val="00E409ED"/>
    <w:rsid w:val="00E40BB0"/>
    <w:rsid w:val="00E40BD7"/>
    <w:rsid w:val="00E40E85"/>
    <w:rsid w:val="00E41117"/>
    <w:rsid w:val="00E4117E"/>
    <w:rsid w:val="00E41290"/>
    <w:rsid w:val="00E415E2"/>
    <w:rsid w:val="00E4172B"/>
    <w:rsid w:val="00E418AB"/>
    <w:rsid w:val="00E42460"/>
    <w:rsid w:val="00E42DDE"/>
    <w:rsid w:val="00E43649"/>
    <w:rsid w:val="00E43A65"/>
    <w:rsid w:val="00E442E2"/>
    <w:rsid w:val="00E44640"/>
    <w:rsid w:val="00E44A7E"/>
    <w:rsid w:val="00E44D96"/>
    <w:rsid w:val="00E44E68"/>
    <w:rsid w:val="00E453A5"/>
    <w:rsid w:val="00E454E9"/>
    <w:rsid w:val="00E45695"/>
    <w:rsid w:val="00E459F2"/>
    <w:rsid w:val="00E45D51"/>
    <w:rsid w:val="00E45F69"/>
    <w:rsid w:val="00E46244"/>
    <w:rsid w:val="00E46765"/>
    <w:rsid w:val="00E46946"/>
    <w:rsid w:val="00E4696C"/>
    <w:rsid w:val="00E4705A"/>
    <w:rsid w:val="00E4715D"/>
    <w:rsid w:val="00E475AF"/>
    <w:rsid w:val="00E47775"/>
    <w:rsid w:val="00E4795A"/>
    <w:rsid w:val="00E47A61"/>
    <w:rsid w:val="00E47F9C"/>
    <w:rsid w:val="00E504BC"/>
    <w:rsid w:val="00E50ACC"/>
    <w:rsid w:val="00E50C0C"/>
    <w:rsid w:val="00E50D23"/>
    <w:rsid w:val="00E50EF0"/>
    <w:rsid w:val="00E50F88"/>
    <w:rsid w:val="00E51F9F"/>
    <w:rsid w:val="00E520AA"/>
    <w:rsid w:val="00E52150"/>
    <w:rsid w:val="00E5303D"/>
    <w:rsid w:val="00E53113"/>
    <w:rsid w:val="00E53323"/>
    <w:rsid w:val="00E5343A"/>
    <w:rsid w:val="00E5362E"/>
    <w:rsid w:val="00E537E1"/>
    <w:rsid w:val="00E5385C"/>
    <w:rsid w:val="00E53B24"/>
    <w:rsid w:val="00E53E08"/>
    <w:rsid w:val="00E53EB1"/>
    <w:rsid w:val="00E540EA"/>
    <w:rsid w:val="00E54428"/>
    <w:rsid w:val="00E5569E"/>
    <w:rsid w:val="00E55BB5"/>
    <w:rsid w:val="00E5662B"/>
    <w:rsid w:val="00E566A4"/>
    <w:rsid w:val="00E566A6"/>
    <w:rsid w:val="00E56800"/>
    <w:rsid w:val="00E56BBC"/>
    <w:rsid w:val="00E56BE8"/>
    <w:rsid w:val="00E56C06"/>
    <w:rsid w:val="00E571BF"/>
    <w:rsid w:val="00E572F7"/>
    <w:rsid w:val="00E57453"/>
    <w:rsid w:val="00E574CF"/>
    <w:rsid w:val="00E57680"/>
    <w:rsid w:val="00E57814"/>
    <w:rsid w:val="00E57A51"/>
    <w:rsid w:val="00E57D0C"/>
    <w:rsid w:val="00E60108"/>
    <w:rsid w:val="00E6015B"/>
    <w:rsid w:val="00E60374"/>
    <w:rsid w:val="00E607F3"/>
    <w:rsid w:val="00E60A18"/>
    <w:rsid w:val="00E61533"/>
    <w:rsid w:val="00E61985"/>
    <w:rsid w:val="00E61AEC"/>
    <w:rsid w:val="00E61C1D"/>
    <w:rsid w:val="00E61C8A"/>
    <w:rsid w:val="00E61FA3"/>
    <w:rsid w:val="00E62A2D"/>
    <w:rsid w:val="00E62D9D"/>
    <w:rsid w:val="00E62EAE"/>
    <w:rsid w:val="00E63180"/>
    <w:rsid w:val="00E63722"/>
    <w:rsid w:val="00E6374D"/>
    <w:rsid w:val="00E63954"/>
    <w:rsid w:val="00E63A71"/>
    <w:rsid w:val="00E63DAA"/>
    <w:rsid w:val="00E63FA7"/>
    <w:rsid w:val="00E64158"/>
    <w:rsid w:val="00E64268"/>
    <w:rsid w:val="00E64665"/>
    <w:rsid w:val="00E647B4"/>
    <w:rsid w:val="00E64980"/>
    <w:rsid w:val="00E64C43"/>
    <w:rsid w:val="00E64DAA"/>
    <w:rsid w:val="00E655A7"/>
    <w:rsid w:val="00E656DF"/>
    <w:rsid w:val="00E658E6"/>
    <w:rsid w:val="00E658F5"/>
    <w:rsid w:val="00E65D0D"/>
    <w:rsid w:val="00E65D60"/>
    <w:rsid w:val="00E65F9C"/>
    <w:rsid w:val="00E65FC8"/>
    <w:rsid w:val="00E65FD4"/>
    <w:rsid w:val="00E66038"/>
    <w:rsid w:val="00E66451"/>
    <w:rsid w:val="00E665ED"/>
    <w:rsid w:val="00E6687E"/>
    <w:rsid w:val="00E66A42"/>
    <w:rsid w:val="00E66DFD"/>
    <w:rsid w:val="00E67023"/>
    <w:rsid w:val="00E6747B"/>
    <w:rsid w:val="00E674CA"/>
    <w:rsid w:val="00E67730"/>
    <w:rsid w:val="00E7002D"/>
    <w:rsid w:val="00E70075"/>
    <w:rsid w:val="00E70AA9"/>
    <w:rsid w:val="00E70AC4"/>
    <w:rsid w:val="00E70CFC"/>
    <w:rsid w:val="00E70E72"/>
    <w:rsid w:val="00E710C9"/>
    <w:rsid w:val="00E71175"/>
    <w:rsid w:val="00E7126C"/>
    <w:rsid w:val="00E71426"/>
    <w:rsid w:val="00E7145E"/>
    <w:rsid w:val="00E71AC9"/>
    <w:rsid w:val="00E72442"/>
    <w:rsid w:val="00E72DA3"/>
    <w:rsid w:val="00E72DB9"/>
    <w:rsid w:val="00E732B6"/>
    <w:rsid w:val="00E73B4F"/>
    <w:rsid w:val="00E73D67"/>
    <w:rsid w:val="00E73F80"/>
    <w:rsid w:val="00E7408C"/>
    <w:rsid w:val="00E74B9B"/>
    <w:rsid w:val="00E75290"/>
    <w:rsid w:val="00E7531B"/>
    <w:rsid w:val="00E75345"/>
    <w:rsid w:val="00E759F2"/>
    <w:rsid w:val="00E75EB6"/>
    <w:rsid w:val="00E76052"/>
    <w:rsid w:val="00E76325"/>
    <w:rsid w:val="00E76328"/>
    <w:rsid w:val="00E76E3E"/>
    <w:rsid w:val="00E774E6"/>
    <w:rsid w:val="00E77C77"/>
    <w:rsid w:val="00E77FC8"/>
    <w:rsid w:val="00E801AF"/>
    <w:rsid w:val="00E80FE7"/>
    <w:rsid w:val="00E818E3"/>
    <w:rsid w:val="00E81BC3"/>
    <w:rsid w:val="00E81DDE"/>
    <w:rsid w:val="00E81E19"/>
    <w:rsid w:val="00E81FE5"/>
    <w:rsid w:val="00E8233F"/>
    <w:rsid w:val="00E82983"/>
    <w:rsid w:val="00E839D3"/>
    <w:rsid w:val="00E83A40"/>
    <w:rsid w:val="00E83E78"/>
    <w:rsid w:val="00E84BD4"/>
    <w:rsid w:val="00E85A01"/>
    <w:rsid w:val="00E85AE0"/>
    <w:rsid w:val="00E85D2F"/>
    <w:rsid w:val="00E85D32"/>
    <w:rsid w:val="00E86648"/>
    <w:rsid w:val="00E86723"/>
    <w:rsid w:val="00E86E27"/>
    <w:rsid w:val="00E86EE9"/>
    <w:rsid w:val="00E87817"/>
    <w:rsid w:val="00E87CF7"/>
    <w:rsid w:val="00E9059C"/>
    <w:rsid w:val="00E9076A"/>
    <w:rsid w:val="00E90789"/>
    <w:rsid w:val="00E90823"/>
    <w:rsid w:val="00E90AD9"/>
    <w:rsid w:val="00E90B51"/>
    <w:rsid w:val="00E91448"/>
    <w:rsid w:val="00E91765"/>
    <w:rsid w:val="00E91803"/>
    <w:rsid w:val="00E91854"/>
    <w:rsid w:val="00E91C14"/>
    <w:rsid w:val="00E91D3A"/>
    <w:rsid w:val="00E92A3F"/>
    <w:rsid w:val="00E92C5D"/>
    <w:rsid w:val="00E92EB8"/>
    <w:rsid w:val="00E92F35"/>
    <w:rsid w:val="00E93382"/>
    <w:rsid w:val="00E93504"/>
    <w:rsid w:val="00E9377F"/>
    <w:rsid w:val="00E937B6"/>
    <w:rsid w:val="00E93EEA"/>
    <w:rsid w:val="00E944EC"/>
    <w:rsid w:val="00E94794"/>
    <w:rsid w:val="00E95744"/>
    <w:rsid w:val="00E959B5"/>
    <w:rsid w:val="00E95D8F"/>
    <w:rsid w:val="00E95EF8"/>
    <w:rsid w:val="00E96307"/>
    <w:rsid w:val="00E96498"/>
    <w:rsid w:val="00E96538"/>
    <w:rsid w:val="00E97087"/>
    <w:rsid w:val="00E970E4"/>
    <w:rsid w:val="00E97235"/>
    <w:rsid w:val="00E97E03"/>
    <w:rsid w:val="00E97F1B"/>
    <w:rsid w:val="00E97FBE"/>
    <w:rsid w:val="00E97FF8"/>
    <w:rsid w:val="00EA0B56"/>
    <w:rsid w:val="00EA1D09"/>
    <w:rsid w:val="00EA1D67"/>
    <w:rsid w:val="00EA2D42"/>
    <w:rsid w:val="00EA2D72"/>
    <w:rsid w:val="00EA33B0"/>
    <w:rsid w:val="00EA3D83"/>
    <w:rsid w:val="00EA3FA5"/>
    <w:rsid w:val="00EA40BC"/>
    <w:rsid w:val="00EA4189"/>
    <w:rsid w:val="00EA4A6D"/>
    <w:rsid w:val="00EA4B48"/>
    <w:rsid w:val="00EA5141"/>
    <w:rsid w:val="00EA5230"/>
    <w:rsid w:val="00EA5BB8"/>
    <w:rsid w:val="00EA5F60"/>
    <w:rsid w:val="00EA66AC"/>
    <w:rsid w:val="00EA6BFA"/>
    <w:rsid w:val="00EA6F73"/>
    <w:rsid w:val="00EA70DC"/>
    <w:rsid w:val="00EA7801"/>
    <w:rsid w:val="00EA7898"/>
    <w:rsid w:val="00EA7ADD"/>
    <w:rsid w:val="00EB0200"/>
    <w:rsid w:val="00EB0A73"/>
    <w:rsid w:val="00EB0D5B"/>
    <w:rsid w:val="00EB0E1D"/>
    <w:rsid w:val="00EB10AC"/>
    <w:rsid w:val="00EB13A5"/>
    <w:rsid w:val="00EB1568"/>
    <w:rsid w:val="00EB1715"/>
    <w:rsid w:val="00EB173E"/>
    <w:rsid w:val="00EB17DE"/>
    <w:rsid w:val="00EB1B7F"/>
    <w:rsid w:val="00EB1BFF"/>
    <w:rsid w:val="00EB1D8B"/>
    <w:rsid w:val="00EB1E1E"/>
    <w:rsid w:val="00EB1F76"/>
    <w:rsid w:val="00EB2124"/>
    <w:rsid w:val="00EB23BD"/>
    <w:rsid w:val="00EB2482"/>
    <w:rsid w:val="00EB2712"/>
    <w:rsid w:val="00EB281F"/>
    <w:rsid w:val="00EB29E9"/>
    <w:rsid w:val="00EB3302"/>
    <w:rsid w:val="00EB33AE"/>
    <w:rsid w:val="00EB3558"/>
    <w:rsid w:val="00EB355F"/>
    <w:rsid w:val="00EB37F1"/>
    <w:rsid w:val="00EB385B"/>
    <w:rsid w:val="00EB392C"/>
    <w:rsid w:val="00EB3D55"/>
    <w:rsid w:val="00EB3F82"/>
    <w:rsid w:val="00EB45B1"/>
    <w:rsid w:val="00EB48AB"/>
    <w:rsid w:val="00EB4C52"/>
    <w:rsid w:val="00EB4C86"/>
    <w:rsid w:val="00EB4DC2"/>
    <w:rsid w:val="00EB5050"/>
    <w:rsid w:val="00EB51DA"/>
    <w:rsid w:val="00EB556A"/>
    <w:rsid w:val="00EB5681"/>
    <w:rsid w:val="00EB587C"/>
    <w:rsid w:val="00EB5A01"/>
    <w:rsid w:val="00EB5C87"/>
    <w:rsid w:val="00EB5FD5"/>
    <w:rsid w:val="00EB6416"/>
    <w:rsid w:val="00EB692C"/>
    <w:rsid w:val="00EB69D1"/>
    <w:rsid w:val="00EB6BDE"/>
    <w:rsid w:val="00EB6DB8"/>
    <w:rsid w:val="00EB7293"/>
    <w:rsid w:val="00EB75F4"/>
    <w:rsid w:val="00EB7E28"/>
    <w:rsid w:val="00EC065D"/>
    <w:rsid w:val="00EC0964"/>
    <w:rsid w:val="00EC09D2"/>
    <w:rsid w:val="00EC0C64"/>
    <w:rsid w:val="00EC11D6"/>
    <w:rsid w:val="00EC15E6"/>
    <w:rsid w:val="00EC1934"/>
    <w:rsid w:val="00EC1BFC"/>
    <w:rsid w:val="00EC28BF"/>
    <w:rsid w:val="00EC2A23"/>
    <w:rsid w:val="00EC3254"/>
    <w:rsid w:val="00EC331D"/>
    <w:rsid w:val="00EC33F7"/>
    <w:rsid w:val="00EC3516"/>
    <w:rsid w:val="00EC3545"/>
    <w:rsid w:val="00EC3A4C"/>
    <w:rsid w:val="00EC3B16"/>
    <w:rsid w:val="00EC3BDE"/>
    <w:rsid w:val="00EC3EEB"/>
    <w:rsid w:val="00EC477F"/>
    <w:rsid w:val="00EC47F5"/>
    <w:rsid w:val="00EC48ED"/>
    <w:rsid w:val="00EC4B2D"/>
    <w:rsid w:val="00EC4C63"/>
    <w:rsid w:val="00EC5111"/>
    <w:rsid w:val="00EC5461"/>
    <w:rsid w:val="00EC6089"/>
    <w:rsid w:val="00EC6DA8"/>
    <w:rsid w:val="00EC72BB"/>
    <w:rsid w:val="00EC74C8"/>
    <w:rsid w:val="00EC7A39"/>
    <w:rsid w:val="00ED0591"/>
    <w:rsid w:val="00ED07D6"/>
    <w:rsid w:val="00ED09D3"/>
    <w:rsid w:val="00ED125A"/>
    <w:rsid w:val="00ED1659"/>
    <w:rsid w:val="00ED17DB"/>
    <w:rsid w:val="00ED192F"/>
    <w:rsid w:val="00ED1B92"/>
    <w:rsid w:val="00ED2634"/>
    <w:rsid w:val="00ED2A28"/>
    <w:rsid w:val="00ED2E03"/>
    <w:rsid w:val="00ED3479"/>
    <w:rsid w:val="00ED357E"/>
    <w:rsid w:val="00ED3656"/>
    <w:rsid w:val="00ED3738"/>
    <w:rsid w:val="00ED3924"/>
    <w:rsid w:val="00ED3D4F"/>
    <w:rsid w:val="00ED3E9B"/>
    <w:rsid w:val="00ED4030"/>
    <w:rsid w:val="00ED4133"/>
    <w:rsid w:val="00ED413F"/>
    <w:rsid w:val="00ED4252"/>
    <w:rsid w:val="00ED45BF"/>
    <w:rsid w:val="00ED45F4"/>
    <w:rsid w:val="00ED4740"/>
    <w:rsid w:val="00ED52D0"/>
    <w:rsid w:val="00ED52E6"/>
    <w:rsid w:val="00ED5EB1"/>
    <w:rsid w:val="00ED65D7"/>
    <w:rsid w:val="00ED6711"/>
    <w:rsid w:val="00ED6B15"/>
    <w:rsid w:val="00ED6B17"/>
    <w:rsid w:val="00ED6CFC"/>
    <w:rsid w:val="00ED6FAF"/>
    <w:rsid w:val="00ED722E"/>
    <w:rsid w:val="00ED76D1"/>
    <w:rsid w:val="00ED7B3F"/>
    <w:rsid w:val="00EE00E4"/>
    <w:rsid w:val="00EE0812"/>
    <w:rsid w:val="00EE083A"/>
    <w:rsid w:val="00EE086E"/>
    <w:rsid w:val="00EE0A61"/>
    <w:rsid w:val="00EE0ABD"/>
    <w:rsid w:val="00EE0D3D"/>
    <w:rsid w:val="00EE156A"/>
    <w:rsid w:val="00EE1929"/>
    <w:rsid w:val="00EE1C3A"/>
    <w:rsid w:val="00EE1D9D"/>
    <w:rsid w:val="00EE1F98"/>
    <w:rsid w:val="00EE20F0"/>
    <w:rsid w:val="00EE24C9"/>
    <w:rsid w:val="00EE27C4"/>
    <w:rsid w:val="00EE2B11"/>
    <w:rsid w:val="00EE2B4C"/>
    <w:rsid w:val="00EE2B54"/>
    <w:rsid w:val="00EE3397"/>
    <w:rsid w:val="00EE35A7"/>
    <w:rsid w:val="00EE35F3"/>
    <w:rsid w:val="00EE38CF"/>
    <w:rsid w:val="00EE3C0A"/>
    <w:rsid w:val="00EE3D25"/>
    <w:rsid w:val="00EE3EA5"/>
    <w:rsid w:val="00EE4F35"/>
    <w:rsid w:val="00EE4FD0"/>
    <w:rsid w:val="00EE50A6"/>
    <w:rsid w:val="00EE50C6"/>
    <w:rsid w:val="00EE55A5"/>
    <w:rsid w:val="00EE55FF"/>
    <w:rsid w:val="00EE56BF"/>
    <w:rsid w:val="00EE5A35"/>
    <w:rsid w:val="00EE60B3"/>
    <w:rsid w:val="00EE60F9"/>
    <w:rsid w:val="00EE61D0"/>
    <w:rsid w:val="00EE64CD"/>
    <w:rsid w:val="00EE6686"/>
    <w:rsid w:val="00EE6893"/>
    <w:rsid w:val="00EE6D94"/>
    <w:rsid w:val="00EE71F7"/>
    <w:rsid w:val="00EE7839"/>
    <w:rsid w:val="00EE78D5"/>
    <w:rsid w:val="00EE7C33"/>
    <w:rsid w:val="00EE7D6D"/>
    <w:rsid w:val="00EE7FE4"/>
    <w:rsid w:val="00EF0054"/>
    <w:rsid w:val="00EF0710"/>
    <w:rsid w:val="00EF0A4D"/>
    <w:rsid w:val="00EF0AF5"/>
    <w:rsid w:val="00EF0BF7"/>
    <w:rsid w:val="00EF0CC6"/>
    <w:rsid w:val="00EF0EEB"/>
    <w:rsid w:val="00EF0EF7"/>
    <w:rsid w:val="00EF1072"/>
    <w:rsid w:val="00EF1242"/>
    <w:rsid w:val="00EF1259"/>
    <w:rsid w:val="00EF15E6"/>
    <w:rsid w:val="00EF1BBC"/>
    <w:rsid w:val="00EF1D78"/>
    <w:rsid w:val="00EF1E8A"/>
    <w:rsid w:val="00EF1F28"/>
    <w:rsid w:val="00EF2228"/>
    <w:rsid w:val="00EF2359"/>
    <w:rsid w:val="00EF2377"/>
    <w:rsid w:val="00EF26DE"/>
    <w:rsid w:val="00EF2FBB"/>
    <w:rsid w:val="00EF323A"/>
    <w:rsid w:val="00EF35AB"/>
    <w:rsid w:val="00EF35C1"/>
    <w:rsid w:val="00EF3883"/>
    <w:rsid w:val="00EF3E74"/>
    <w:rsid w:val="00EF420F"/>
    <w:rsid w:val="00EF4434"/>
    <w:rsid w:val="00EF4804"/>
    <w:rsid w:val="00EF4AD3"/>
    <w:rsid w:val="00EF4C1E"/>
    <w:rsid w:val="00EF4E17"/>
    <w:rsid w:val="00EF56A4"/>
    <w:rsid w:val="00EF5796"/>
    <w:rsid w:val="00EF5A52"/>
    <w:rsid w:val="00EF5D7A"/>
    <w:rsid w:val="00EF5DB1"/>
    <w:rsid w:val="00EF5F6D"/>
    <w:rsid w:val="00EF646F"/>
    <w:rsid w:val="00EF67E5"/>
    <w:rsid w:val="00EF6AD3"/>
    <w:rsid w:val="00EF752B"/>
    <w:rsid w:val="00EF75FE"/>
    <w:rsid w:val="00EF76FF"/>
    <w:rsid w:val="00EF7759"/>
    <w:rsid w:val="00EF7A3E"/>
    <w:rsid w:val="00EF7CA8"/>
    <w:rsid w:val="00EF7D57"/>
    <w:rsid w:val="00EF7DA3"/>
    <w:rsid w:val="00F0030F"/>
    <w:rsid w:val="00F0067B"/>
    <w:rsid w:val="00F00860"/>
    <w:rsid w:val="00F008B0"/>
    <w:rsid w:val="00F00992"/>
    <w:rsid w:val="00F00F6A"/>
    <w:rsid w:val="00F0134A"/>
    <w:rsid w:val="00F013F2"/>
    <w:rsid w:val="00F01604"/>
    <w:rsid w:val="00F02193"/>
    <w:rsid w:val="00F022E9"/>
    <w:rsid w:val="00F03474"/>
    <w:rsid w:val="00F038E4"/>
    <w:rsid w:val="00F03D61"/>
    <w:rsid w:val="00F03DDE"/>
    <w:rsid w:val="00F040B7"/>
    <w:rsid w:val="00F042B3"/>
    <w:rsid w:val="00F043CB"/>
    <w:rsid w:val="00F04818"/>
    <w:rsid w:val="00F050A2"/>
    <w:rsid w:val="00F05120"/>
    <w:rsid w:val="00F05FF8"/>
    <w:rsid w:val="00F065CF"/>
    <w:rsid w:val="00F066D0"/>
    <w:rsid w:val="00F067C1"/>
    <w:rsid w:val="00F06A65"/>
    <w:rsid w:val="00F0735D"/>
    <w:rsid w:val="00F07555"/>
    <w:rsid w:val="00F07E46"/>
    <w:rsid w:val="00F103E2"/>
    <w:rsid w:val="00F1078A"/>
    <w:rsid w:val="00F113B6"/>
    <w:rsid w:val="00F11723"/>
    <w:rsid w:val="00F11A75"/>
    <w:rsid w:val="00F11ACF"/>
    <w:rsid w:val="00F11CC7"/>
    <w:rsid w:val="00F11DA8"/>
    <w:rsid w:val="00F11E1A"/>
    <w:rsid w:val="00F1287F"/>
    <w:rsid w:val="00F12B51"/>
    <w:rsid w:val="00F12B62"/>
    <w:rsid w:val="00F12DBE"/>
    <w:rsid w:val="00F12F88"/>
    <w:rsid w:val="00F13121"/>
    <w:rsid w:val="00F13418"/>
    <w:rsid w:val="00F13439"/>
    <w:rsid w:val="00F135FC"/>
    <w:rsid w:val="00F138E9"/>
    <w:rsid w:val="00F139D8"/>
    <w:rsid w:val="00F13CA6"/>
    <w:rsid w:val="00F13DBE"/>
    <w:rsid w:val="00F13E66"/>
    <w:rsid w:val="00F142A3"/>
    <w:rsid w:val="00F14339"/>
    <w:rsid w:val="00F144DC"/>
    <w:rsid w:val="00F147FB"/>
    <w:rsid w:val="00F14BFA"/>
    <w:rsid w:val="00F15048"/>
    <w:rsid w:val="00F15086"/>
    <w:rsid w:val="00F150F0"/>
    <w:rsid w:val="00F152B2"/>
    <w:rsid w:val="00F1560D"/>
    <w:rsid w:val="00F156DB"/>
    <w:rsid w:val="00F15B78"/>
    <w:rsid w:val="00F15D21"/>
    <w:rsid w:val="00F161C5"/>
    <w:rsid w:val="00F1684E"/>
    <w:rsid w:val="00F1687F"/>
    <w:rsid w:val="00F16A9D"/>
    <w:rsid w:val="00F16BED"/>
    <w:rsid w:val="00F171D0"/>
    <w:rsid w:val="00F17425"/>
    <w:rsid w:val="00F17789"/>
    <w:rsid w:val="00F17F91"/>
    <w:rsid w:val="00F207EA"/>
    <w:rsid w:val="00F207F9"/>
    <w:rsid w:val="00F2094B"/>
    <w:rsid w:val="00F20C7E"/>
    <w:rsid w:val="00F20CBD"/>
    <w:rsid w:val="00F20D3C"/>
    <w:rsid w:val="00F20F2C"/>
    <w:rsid w:val="00F20FE1"/>
    <w:rsid w:val="00F211B4"/>
    <w:rsid w:val="00F21CA3"/>
    <w:rsid w:val="00F21DB2"/>
    <w:rsid w:val="00F21E02"/>
    <w:rsid w:val="00F21F4A"/>
    <w:rsid w:val="00F22161"/>
    <w:rsid w:val="00F224C1"/>
    <w:rsid w:val="00F22554"/>
    <w:rsid w:val="00F2256B"/>
    <w:rsid w:val="00F22712"/>
    <w:rsid w:val="00F227F4"/>
    <w:rsid w:val="00F22978"/>
    <w:rsid w:val="00F22CB6"/>
    <w:rsid w:val="00F22E4E"/>
    <w:rsid w:val="00F23187"/>
    <w:rsid w:val="00F231DD"/>
    <w:rsid w:val="00F23300"/>
    <w:rsid w:val="00F233B2"/>
    <w:rsid w:val="00F239FF"/>
    <w:rsid w:val="00F241B6"/>
    <w:rsid w:val="00F246D8"/>
    <w:rsid w:val="00F24EA6"/>
    <w:rsid w:val="00F24EC9"/>
    <w:rsid w:val="00F250C7"/>
    <w:rsid w:val="00F2543B"/>
    <w:rsid w:val="00F254AE"/>
    <w:rsid w:val="00F2572F"/>
    <w:rsid w:val="00F257C0"/>
    <w:rsid w:val="00F2599A"/>
    <w:rsid w:val="00F25D33"/>
    <w:rsid w:val="00F260FC"/>
    <w:rsid w:val="00F263B5"/>
    <w:rsid w:val="00F26484"/>
    <w:rsid w:val="00F267C8"/>
    <w:rsid w:val="00F26D38"/>
    <w:rsid w:val="00F274EE"/>
    <w:rsid w:val="00F27B33"/>
    <w:rsid w:val="00F301B4"/>
    <w:rsid w:val="00F302D2"/>
    <w:rsid w:val="00F30408"/>
    <w:rsid w:val="00F306A9"/>
    <w:rsid w:val="00F30740"/>
    <w:rsid w:val="00F308E5"/>
    <w:rsid w:val="00F30B80"/>
    <w:rsid w:val="00F310A3"/>
    <w:rsid w:val="00F315F3"/>
    <w:rsid w:val="00F3184B"/>
    <w:rsid w:val="00F31F07"/>
    <w:rsid w:val="00F321A5"/>
    <w:rsid w:val="00F322D2"/>
    <w:rsid w:val="00F32611"/>
    <w:rsid w:val="00F32A61"/>
    <w:rsid w:val="00F32AE3"/>
    <w:rsid w:val="00F32B39"/>
    <w:rsid w:val="00F32EB3"/>
    <w:rsid w:val="00F334C2"/>
    <w:rsid w:val="00F334D7"/>
    <w:rsid w:val="00F336BE"/>
    <w:rsid w:val="00F338F4"/>
    <w:rsid w:val="00F33E32"/>
    <w:rsid w:val="00F33F34"/>
    <w:rsid w:val="00F340D4"/>
    <w:rsid w:val="00F34574"/>
    <w:rsid w:val="00F345CC"/>
    <w:rsid w:val="00F3464A"/>
    <w:rsid w:val="00F34B5E"/>
    <w:rsid w:val="00F34BB5"/>
    <w:rsid w:val="00F34D40"/>
    <w:rsid w:val="00F34EA3"/>
    <w:rsid w:val="00F34EFE"/>
    <w:rsid w:val="00F355F9"/>
    <w:rsid w:val="00F358D5"/>
    <w:rsid w:val="00F35B29"/>
    <w:rsid w:val="00F35F34"/>
    <w:rsid w:val="00F36898"/>
    <w:rsid w:val="00F36AFD"/>
    <w:rsid w:val="00F36CBD"/>
    <w:rsid w:val="00F36CD6"/>
    <w:rsid w:val="00F371DE"/>
    <w:rsid w:val="00F3746B"/>
    <w:rsid w:val="00F3754B"/>
    <w:rsid w:val="00F3797F"/>
    <w:rsid w:val="00F37A41"/>
    <w:rsid w:val="00F37B22"/>
    <w:rsid w:val="00F37B79"/>
    <w:rsid w:val="00F37D76"/>
    <w:rsid w:val="00F37E18"/>
    <w:rsid w:val="00F37EE7"/>
    <w:rsid w:val="00F37F7A"/>
    <w:rsid w:val="00F401B7"/>
    <w:rsid w:val="00F40537"/>
    <w:rsid w:val="00F4077B"/>
    <w:rsid w:val="00F40BEF"/>
    <w:rsid w:val="00F4127A"/>
    <w:rsid w:val="00F414FE"/>
    <w:rsid w:val="00F41589"/>
    <w:rsid w:val="00F41D9A"/>
    <w:rsid w:val="00F42217"/>
    <w:rsid w:val="00F422EC"/>
    <w:rsid w:val="00F42319"/>
    <w:rsid w:val="00F426A9"/>
    <w:rsid w:val="00F428DC"/>
    <w:rsid w:val="00F42AD5"/>
    <w:rsid w:val="00F43400"/>
    <w:rsid w:val="00F4345A"/>
    <w:rsid w:val="00F4348D"/>
    <w:rsid w:val="00F43F5A"/>
    <w:rsid w:val="00F44023"/>
    <w:rsid w:val="00F44491"/>
    <w:rsid w:val="00F44700"/>
    <w:rsid w:val="00F44A87"/>
    <w:rsid w:val="00F44D99"/>
    <w:rsid w:val="00F44F6E"/>
    <w:rsid w:val="00F45689"/>
    <w:rsid w:val="00F45DA5"/>
    <w:rsid w:val="00F463A0"/>
    <w:rsid w:val="00F46910"/>
    <w:rsid w:val="00F46A03"/>
    <w:rsid w:val="00F46A92"/>
    <w:rsid w:val="00F47288"/>
    <w:rsid w:val="00F4732B"/>
    <w:rsid w:val="00F47437"/>
    <w:rsid w:val="00F476B8"/>
    <w:rsid w:val="00F47FDC"/>
    <w:rsid w:val="00F50039"/>
    <w:rsid w:val="00F50143"/>
    <w:rsid w:val="00F5015C"/>
    <w:rsid w:val="00F505CF"/>
    <w:rsid w:val="00F505EA"/>
    <w:rsid w:val="00F506B3"/>
    <w:rsid w:val="00F507D6"/>
    <w:rsid w:val="00F50F5B"/>
    <w:rsid w:val="00F510A2"/>
    <w:rsid w:val="00F5120E"/>
    <w:rsid w:val="00F512D9"/>
    <w:rsid w:val="00F51548"/>
    <w:rsid w:val="00F516E8"/>
    <w:rsid w:val="00F51D16"/>
    <w:rsid w:val="00F51F0E"/>
    <w:rsid w:val="00F52DC3"/>
    <w:rsid w:val="00F52FBB"/>
    <w:rsid w:val="00F5328B"/>
    <w:rsid w:val="00F53AB3"/>
    <w:rsid w:val="00F53B51"/>
    <w:rsid w:val="00F53D52"/>
    <w:rsid w:val="00F53E3E"/>
    <w:rsid w:val="00F53EC4"/>
    <w:rsid w:val="00F53F33"/>
    <w:rsid w:val="00F53F50"/>
    <w:rsid w:val="00F53F6E"/>
    <w:rsid w:val="00F54C19"/>
    <w:rsid w:val="00F568D1"/>
    <w:rsid w:val="00F56921"/>
    <w:rsid w:val="00F5692E"/>
    <w:rsid w:val="00F56DD1"/>
    <w:rsid w:val="00F56F10"/>
    <w:rsid w:val="00F570CC"/>
    <w:rsid w:val="00F572C1"/>
    <w:rsid w:val="00F5773E"/>
    <w:rsid w:val="00F579C3"/>
    <w:rsid w:val="00F57A20"/>
    <w:rsid w:val="00F57DA3"/>
    <w:rsid w:val="00F57DF5"/>
    <w:rsid w:val="00F60192"/>
    <w:rsid w:val="00F60385"/>
    <w:rsid w:val="00F6084C"/>
    <w:rsid w:val="00F60F81"/>
    <w:rsid w:val="00F61479"/>
    <w:rsid w:val="00F6162B"/>
    <w:rsid w:val="00F62ADB"/>
    <w:rsid w:val="00F62EE0"/>
    <w:rsid w:val="00F62F6D"/>
    <w:rsid w:val="00F63C35"/>
    <w:rsid w:val="00F6436B"/>
    <w:rsid w:val="00F649D4"/>
    <w:rsid w:val="00F653C6"/>
    <w:rsid w:val="00F65847"/>
    <w:rsid w:val="00F65BEC"/>
    <w:rsid w:val="00F662AE"/>
    <w:rsid w:val="00F664D8"/>
    <w:rsid w:val="00F66A6A"/>
    <w:rsid w:val="00F67092"/>
    <w:rsid w:val="00F67106"/>
    <w:rsid w:val="00F673B4"/>
    <w:rsid w:val="00F70049"/>
    <w:rsid w:val="00F70429"/>
    <w:rsid w:val="00F70464"/>
    <w:rsid w:val="00F707E4"/>
    <w:rsid w:val="00F7088B"/>
    <w:rsid w:val="00F70E33"/>
    <w:rsid w:val="00F712E8"/>
    <w:rsid w:val="00F713A5"/>
    <w:rsid w:val="00F71463"/>
    <w:rsid w:val="00F71D36"/>
    <w:rsid w:val="00F72037"/>
    <w:rsid w:val="00F72111"/>
    <w:rsid w:val="00F7227E"/>
    <w:rsid w:val="00F722F6"/>
    <w:rsid w:val="00F7260A"/>
    <w:rsid w:val="00F727AC"/>
    <w:rsid w:val="00F72997"/>
    <w:rsid w:val="00F730A8"/>
    <w:rsid w:val="00F73193"/>
    <w:rsid w:val="00F73325"/>
    <w:rsid w:val="00F737C3"/>
    <w:rsid w:val="00F7388C"/>
    <w:rsid w:val="00F73CE1"/>
    <w:rsid w:val="00F74701"/>
    <w:rsid w:val="00F7486B"/>
    <w:rsid w:val="00F7494C"/>
    <w:rsid w:val="00F749CF"/>
    <w:rsid w:val="00F74F4C"/>
    <w:rsid w:val="00F74F86"/>
    <w:rsid w:val="00F7520C"/>
    <w:rsid w:val="00F752A4"/>
    <w:rsid w:val="00F7535C"/>
    <w:rsid w:val="00F753DB"/>
    <w:rsid w:val="00F755E1"/>
    <w:rsid w:val="00F7588F"/>
    <w:rsid w:val="00F759F2"/>
    <w:rsid w:val="00F75C23"/>
    <w:rsid w:val="00F75CC3"/>
    <w:rsid w:val="00F7622E"/>
    <w:rsid w:val="00F7648B"/>
    <w:rsid w:val="00F76526"/>
    <w:rsid w:val="00F76A77"/>
    <w:rsid w:val="00F7718A"/>
    <w:rsid w:val="00F771B5"/>
    <w:rsid w:val="00F77264"/>
    <w:rsid w:val="00F773BD"/>
    <w:rsid w:val="00F77678"/>
    <w:rsid w:val="00F7781C"/>
    <w:rsid w:val="00F7796A"/>
    <w:rsid w:val="00F77C5F"/>
    <w:rsid w:val="00F77D0D"/>
    <w:rsid w:val="00F77EAF"/>
    <w:rsid w:val="00F8011F"/>
    <w:rsid w:val="00F802D9"/>
    <w:rsid w:val="00F80327"/>
    <w:rsid w:val="00F80336"/>
    <w:rsid w:val="00F8064A"/>
    <w:rsid w:val="00F806A7"/>
    <w:rsid w:val="00F806B8"/>
    <w:rsid w:val="00F81068"/>
    <w:rsid w:val="00F816E5"/>
    <w:rsid w:val="00F81A36"/>
    <w:rsid w:val="00F81B33"/>
    <w:rsid w:val="00F81E59"/>
    <w:rsid w:val="00F8200C"/>
    <w:rsid w:val="00F824D0"/>
    <w:rsid w:val="00F8265D"/>
    <w:rsid w:val="00F82A18"/>
    <w:rsid w:val="00F8308A"/>
    <w:rsid w:val="00F8322A"/>
    <w:rsid w:val="00F83330"/>
    <w:rsid w:val="00F835DB"/>
    <w:rsid w:val="00F83A8A"/>
    <w:rsid w:val="00F83ABC"/>
    <w:rsid w:val="00F83B12"/>
    <w:rsid w:val="00F83C5E"/>
    <w:rsid w:val="00F83ED3"/>
    <w:rsid w:val="00F841B7"/>
    <w:rsid w:val="00F84292"/>
    <w:rsid w:val="00F8442F"/>
    <w:rsid w:val="00F8458E"/>
    <w:rsid w:val="00F84A86"/>
    <w:rsid w:val="00F84B15"/>
    <w:rsid w:val="00F850EC"/>
    <w:rsid w:val="00F850F3"/>
    <w:rsid w:val="00F8566A"/>
    <w:rsid w:val="00F856A0"/>
    <w:rsid w:val="00F857B8"/>
    <w:rsid w:val="00F86152"/>
    <w:rsid w:val="00F86166"/>
    <w:rsid w:val="00F865BE"/>
    <w:rsid w:val="00F8667B"/>
    <w:rsid w:val="00F86770"/>
    <w:rsid w:val="00F8702D"/>
    <w:rsid w:val="00F872B6"/>
    <w:rsid w:val="00F875B0"/>
    <w:rsid w:val="00F87CF6"/>
    <w:rsid w:val="00F87FCF"/>
    <w:rsid w:val="00F90680"/>
    <w:rsid w:val="00F9097A"/>
    <w:rsid w:val="00F90F6D"/>
    <w:rsid w:val="00F914D7"/>
    <w:rsid w:val="00F9180A"/>
    <w:rsid w:val="00F919CC"/>
    <w:rsid w:val="00F91BA2"/>
    <w:rsid w:val="00F91FC1"/>
    <w:rsid w:val="00F920A8"/>
    <w:rsid w:val="00F920B0"/>
    <w:rsid w:val="00F92217"/>
    <w:rsid w:val="00F92CC2"/>
    <w:rsid w:val="00F93014"/>
    <w:rsid w:val="00F931A8"/>
    <w:rsid w:val="00F937DE"/>
    <w:rsid w:val="00F938C7"/>
    <w:rsid w:val="00F93B6B"/>
    <w:rsid w:val="00F93C7E"/>
    <w:rsid w:val="00F93F6C"/>
    <w:rsid w:val="00F93F97"/>
    <w:rsid w:val="00F9448C"/>
    <w:rsid w:val="00F944AE"/>
    <w:rsid w:val="00F9466A"/>
    <w:rsid w:val="00F9478F"/>
    <w:rsid w:val="00F947BC"/>
    <w:rsid w:val="00F9497D"/>
    <w:rsid w:val="00F94B11"/>
    <w:rsid w:val="00F9501E"/>
    <w:rsid w:val="00F955E2"/>
    <w:rsid w:val="00F957CF"/>
    <w:rsid w:val="00F95817"/>
    <w:rsid w:val="00F959C4"/>
    <w:rsid w:val="00F95BD2"/>
    <w:rsid w:val="00F960F1"/>
    <w:rsid w:val="00F964CA"/>
    <w:rsid w:val="00F96681"/>
    <w:rsid w:val="00F96FA7"/>
    <w:rsid w:val="00F97587"/>
    <w:rsid w:val="00F97898"/>
    <w:rsid w:val="00F979B0"/>
    <w:rsid w:val="00F97C00"/>
    <w:rsid w:val="00F97CD3"/>
    <w:rsid w:val="00F97F26"/>
    <w:rsid w:val="00FA018F"/>
    <w:rsid w:val="00FA021D"/>
    <w:rsid w:val="00FA0317"/>
    <w:rsid w:val="00FA05FB"/>
    <w:rsid w:val="00FA0DC9"/>
    <w:rsid w:val="00FA104D"/>
    <w:rsid w:val="00FA1ADE"/>
    <w:rsid w:val="00FA1C28"/>
    <w:rsid w:val="00FA2028"/>
    <w:rsid w:val="00FA2501"/>
    <w:rsid w:val="00FA2823"/>
    <w:rsid w:val="00FA2B19"/>
    <w:rsid w:val="00FA2CA9"/>
    <w:rsid w:val="00FA2E03"/>
    <w:rsid w:val="00FA301B"/>
    <w:rsid w:val="00FA3048"/>
    <w:rsid w:val="00FA3266"/>
    <w:rsid w:val="00FA32FD"/>
    <w:rsid w:val="00FA337C"/>
    <w:rsid w:val="00FA39D5"/>
    <w:rsid w:val="00FA3A3F"/>
    <w:rsid w:val="00FA3BC9"/>
    <w:rsid w:val="00FA3D62"/>
    <w:rsid w:val="00FA3E54"/>
    <w:rsid w:val="00FA3F5C"/>
    <w:rsid w:val="00FA4042"/>
    <w:rsid w:val="00FA417A"/>
    <w:rsid w:val="00FA4680"/>
    <w:rsid w:val="00FA46E3"/>
    <w:rsid w:val="00FA47B7"/>
    <w:rsid w:val="00FA52C7"/>
    <w:rsid w:val="00FA52F6"/>
    <w:rsid w:val="00FA569B"/>
    <w:rsid w:val="00FA5887"/>
    <w:rsid w:val="00FA5B59"/>
    <w:rsid w:val="00FA5DD8"/>
    <w:rsid w:val="00FA5DFF"/>
    <w:rsid w:val="00FA5E5E"/>
    <w:rsid w:val="00FA60C0"/>
    <w:rsid w:val="00FA6353"/>
    <w:rsid w:val="00FA6E25"/>
    <w:rsid w:val="00FA6FB5"/>
    <w:rsid w:val="00FA7063"/>
    <w:rsid w:val="00FA74B6"/>
    <w:rsid w:val="00FA79D6"/>
    <w:rsid w:val="00FA7B58"/>
    <w:rsid w:val="00FA7B5D"/>
    <w:rsid w:val="00FA7C01"/>
    <w:rsid w:val="00FA7EA4"/>
    <w:rsid w:val="00FB001F"/>
    <w:rsid w:val="00FB0265"/>
    <w:rsid w:val="00FB029C"/>
    <w:rsid w:val="00FB03D1"/>
    <w:rsid w:val="00FB0602"/>
    <w:rsid w:val="00FB0E6A"/>
    <w:rsid w:val="00FB0E7C"/>
    <w:rsid w:val="00FB0EB9"/>
    <w:rsid w:val="00FB13CE"/>
    <w:rsid w:val="00FB1B2F"/>
    <w:rsid w:val="00FB1CE7"/>
    <w:rsid w:val="00FB1DB4"/>
    <w:rsid w:val="00FB2257"/>
    <w:rsid w:val="00FB2AC8"/>
    <w:rsid w:val="00FB2B3A"/>
    <w:rsid w:val="00FB2E66"/>
    <w:rsid w:val="00FB348F"/>
    <w:rsid w:val="00FB3574"/>
    <w:rsid w:val="00FB358B"/>
    <w:rsid w:val="00FB3619"/>
    <w:rsid w:val="00FB3BBF"/>
    <w:rsid w:val="00FB4363"/>
    <w:rsid w:val="00FB45C5"/>
    <w:rsid w:val="00FB490F"/>
    <w:rsid w:val="00FB49FB"/>
    <w:rsid w:val="00FB4A13"/>
    <w:rsid w:val="00FB4CFF"/>
    <w:rsid w:val="00FB4D0F"/>
    <w:rsid w:val="00FB4DB1"/>
    <w:rsid w:val="00FB52D4"/>
    <w:rsid w:val="00FB589E"/>
    <w:rsid w:val="00FB594B"/>
    <w:rsid w:val="00FB598A"/>
    <w:rsid w:val="00FB5CD0"/>
    <w:rsid w:val="00FB5F14"/>
    <w:rsid w:val="00FB6170"/>
    <w:rsid w:val="00FB6382"/>
    <w:rsid w:val="00FB63D5"/>
    <w:rsid w:val="00FB674D"/>
    <w:rsid w:val="00FB6872"/>
    <w:rsid w:val="00FB6A3D"/>
    <w:rsid w:val="00FB6CFB"/>
    <w:rsid w:val="00FB784F"/>
    <w:rsid w:val="00FB7892"/>
    <w:rsid w:val="00FB796B"/>
    <w:rsid w:val="00FB7CA0"/>
    <w:rsid w:val="00FB7E6E"/>
    <w:rsid w:val="00FC0068"/>
    <w:rsid w:val="00FC0133"/>
    <w:rsid w:val="00FC02DD"/>
    <w:rsid w:val="00FC0333"/>
    <w:rsid w:val="00FC0A45"/>
    <w:rsid w:val="00FC0A71"/>
    <w:rsid w:val="00FC0BDC"/>
    <w:rsid w:val="00FC0C7E"/>
    <w:rsid w:val="00FC13DE"/>
    <w:rsid w:val="00FC1B9C"/>
    <w:rsid w:val="00FC1FD1"/>
    <w:rsid w:val="00FC2626"/>
    <w:rsid w:val="00FC272E"/>
    <w:rsid w:val="00FC28C6"/>
    <w:rsid w:val="00FC37D8"/>
    <w:rsid w:val="00FC4377"/>
    <w:rsid w:val="00FC4467"/>
    <w:rsid w:val="00FC492D"/>
    <w:rsid w:val="00FC4C94"/>
    <w:rsid w:val="00FC4CBE"/>
    <w:rsid w:val="00FC52B7"/>
    <w:rsid w:val="00FC553E"/>
    <w:rsid w:val="00FC5BE8"/>
    <w:rsid w:val="00FC5CF4"/>
    <w:rsid w:val="00FC6134"/>
    <w:rsid w:val="00FC6314"/>
    <w:rsid w:val="00FC653B"/>
    <w:rsid w:val="00FC69C8"/>
    <w:rsid w:val="00FC6C6A"/>
    <w:rsid w:val="00FC71D9"/>
    <w:rsid w:val="00FC7691"/>
    <w:rsid w:val="00FC783A"/>
    <w:rsid w:val="00FC7AC2"/>
    <w:rsid w:val="00FC7C2B"/>
    <w:rsid w:val="00FC7C94"/>
    <w:rsid w:val="00FC7E46"/>
    <w:rsid w:val="00FD02B9"/>
    <w:rsid w:val="00FD06A8"/>
    <w:rsid w:val="00FD13B5"/>
    <w:rsid w:val="00FD1782"/>
    <w:rsid w:val="00FD19B0"/>
    <w:rsid w:val="00FD1C2D"/>
    <w:rsid w:val="00FD1D48"/>
    <w:rsid w:val="00FD1FC4"/>
    <w:rsid w:val="00FD208A"/>
    <w:rsid w:val="00FD2A90"/>
    <w:rsid w:val="00FD32B8"/>
    <w:rsid w:val="00FD32CF"/>
    <w:rsid w:val="00FD3456"/>
    <w:rsid w:val="00FD3634"/>
    <w:rsid w:val="00FD37D9"/>
    <w:rsid w:val="00FD3886"/>
    <w:rsid w:val="00FD3B39"/>
    <w:rsid w:val="00FD3F52"/>
    <w:rsid w:val="00FD4124"/>
    <w:rsid w:val="00FD4BEB"/>
    <w:rsid w:val="00FD4FCB"/>
    <w:rsid w:val="00FD541E"/>
    <w:rsid w:val="00FD57C4"/>
    <w:rsid w:val="00FD57E6"/>
    <w:rsid w:val="00FD5BB5"/>
    <w:rsid w:val="00FD5E8E"/>
    <w:rsid w:val="00FD5FA3"/>
    <w:rsid w:val="00FD6129"/>
    <w:rsid w:val="00FD61C7"/>
    <w:rsid w:val="00FD6A7F"/>
    <w:rsid w:val="00FD6C90"/>
    <w:rsid w:val="00FD6CD0"/>
    <w:rsid w:val="00FD6DF3"/>
    <w:rsid w:val="00FD6F97"/>
    <w:rsid w:val="00FD72D8"/>
    <w:rsid w:val="00FD787E"/>
    <w:rsid w:val="00FD7992"/>
    <w:rsid w:val="00FE005B"/>
    <w:rsid w:val="00FE026B"/>
    <w:rsid w:val="00FE0302"/>
    <w:rsid w:val="00FE0E05"/>
    <w:rsid w:val="00FE0EF2"/>
    <w:rsid w:val="00FE138E"/>
    <w:rsid w:val="00FE14C0"/>
    <w:rsid w:val="00FE1CAB"/>
    <w:rsid w:val="00FE2100"/>
    <w:rsid w:val="00FE2351"/>
    <w:rsid w:val="00FE2E59"/>
    <w:rsid w:val="00FE3207"/>
    <w:rsid w:val="00FE343D"/>
    <w:rsid w:val="00FE3462"/>
    <w:rsid w:val="00FE378A"/>
    <w:rsid w:val="00FE3C18"/>
    <w:rsid w:val="00FE4023"/>
    <w:rsid w:val="00FE43F0"/>
    <w:rsid w:val="00FE458E"/>
    <w:rsid w:val="00FE471F"/>
    <w:rsid w:val="00FE4771"/>
    <w:rsid w:val="00FE4AD2"/>
    <w:rsid w:val="00FE524C"/>
    <w:rsid w:val="00FE55A3"/>
    <w:rsid w:val="00FE589B"/>
    <w:rsid w:val="00FE598B"/>
    <w:rsid w:val="00FE5CDC"/>
    <w:rsid w:val="00FE60F0"/>
    <w:rsid w:val="00FE631B"/>
    <w:rsid w:val="00FE639A"/>
    <w:rsid w:val="00FE6575"/>
    <w:rsid w:val="00FE6717"/>
    <w:rsid w:val="00FE6A4A"/>
    <w:rsid w:val="00FE7296"/>
    <w:rsid w:val="00FE77AA"/>
    <w:rsid w:val="00FE79AE"/>
    <w:rsid w:val="00FE7C75"/>
    <w:rsid w:val="00FE7EA8"/>
    <w:rsid w:val="00FF0827"/>
    <w:rsid w:val="00FF0B3D"/>
    <w:rsid w:val="00FF151A"/>
    <w:rsid w:val="00FF15BB"/>
    <w:rsid w:val="00FF169E"/>
    <w:rsid w:val="00FF1829"/>
    <w:rsid w:val="00FF19DE"/>
    <w:rsid w:val="00FF210C"/>
    <w:rsid w:val="00FF215D"/>
    <w:rsid w:val="00FF2CA8"/>
    <w:rsid w:val="00FF322F"/>
    <w:rsid w:val="00FF3686"/>
    <w:rsid w:val="00FF3C3E"/>
    <w:rsid w:val="00FF3EA7"/>
    <w:rsid w:val="00FF4208"/>
    <w:rsid w:val="00FF456D"/>
    <w:rsid w:val="00FF48AE"/>
    <w:rsid w:val="00FF4C13"/>
    <w:rsid w:val="00FF4C40"/>
    <w:rsid w:val="00FF544F"/>
    <w:rsid w:val="00FF595B"/>
    <w:rsid w:val="00FF5BF0"/>
    <w:rsid w:val="00FF5FC7"/>
    <w:rsid w:val="00FF622D"/>
    <w:rsid w:val="00FF6475"/>
    <w:rsid w:val="00FF6F03"/>
    <w:rsid w:val="00FF7174"/>
    <w:rsid w:val="00FF724A"/>
    <w:rsid w:val="00FF7837"/>
    <w:rsid w:val="00FF7867"/>
    <w:rsid w:val="00FF789F"/>
    <w:rsid w:val="00FF7A3E"/>
    <w:rsid w:val="00FF7ACF"/>
    <w:rsid w:val="00FF7B18"/>
    <w:rsid w:val="00FF7C71"/>
    <w:rsid w:val="00FF7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3"/>
      </w:numPr>
      <w:outlineLvl w:val="0"/>
    </w:pPr>
    <w:rPr>
      <w:b/>
    </w:rPr>
  </w:style>
  <w:style w:type="paragraph" w:styleId="Heading2">
    <w:name w:val="heading 2"/>
    <w:basedOn w:val="Normal"/>
    <w:next w:val="Normal"/>
    <w:qFormat/>
    <w:pPr>
      <w:keepNext/>
      <w:spacing w:line="480" w:lineRule="auto"/>
      <w:ind w:left="720"/>
      <w:outlineLvl w:val="1"/>
    </w:pPr>
    <w:rPr>
      <w:b/>
      <w:sz w:val="24"/>
    </w:rPr>
  </w:style>
  <w:style w:type="paragraph" w:styleId="Heading3">
    <w:name w:val="heading 3"/>
    <w:basedOn w:val="Normal"/>
    <w:next w:val="Normal"/>
    <w:qFormat/>
    <w:pPr>
      <w:keepNext/>
      <w:numPr>
        <w:numId w:val="1"/>
      </w:numPr>
      <w:spacing w:line="480" w:lineRule="auto"/>
      <w:outlineLvl w:val="2"/>
    </w:pPr>
    <w:rPr>
      <w:b/>
      <w:sz w:val="24"/>
    </w:rPr>
  </w:style>
  <w:style w:type="paragraph" w:styleId="Heading4">
    <w:name w:val="heading 4"/>
    <w:basedOn w:val="Normal"/>
    <w:next w:val="Normal"/>
    <w:qFormat/>
    <w:pPr>
      <w:keepNext/>
      <w:numPr>
        <w:numId w:val="2"/>
      </w:numPr>
      <w:spacing w:line="480" w:lineRule="auto"/>
      <w:outlineLvl w:val="3"/>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ind w:left="-53" w:right="-107"/>
      <w:outlineLvl w:val="5"/>
    </w:pPr>
    <w:rPr>
      <w:rFonts w:ascii="Arial" w:hAnsi="Arial"/>
      <w:b/>
      <w:sz w:val="24"/>
    </w:rPr>
  </w:style>
  <w:style w:type="paragraph" w:styleId="Heading7">
    <w:name w:val="heading 7"/>
    <w:basedOn w:val="Normal"/>
    <w:next w:val="Normal"/>
    <w:qFormat/>
    <w:pPr>
      <w:keepNext/>
      <w:ind w:left="-117" w:right="-107" w:firstLine="81"/>
      <w:outlineLvl w:val="6"/>
    </w:pPr>
    <w:rPr>
      <w:rFonts w:ascii="Arial" w:hAnsi="Arial"/>
      <w:b/>
      <w:sz w:val="24"/>
    </w:rPr>
  </w:style>
  <w:style w:type="paragraph" w:styleId="Heading8">
    <w:name w:val="heading 8"/>
    <w:basedOn w:val="Normal"/>
    <w:next w:val="Normal"/>
    <w:qFormat/>
    <w:pPr>
      <w:keepNext/>
      <w:outlineLvl w:val="7"/>
    </w:pPr>
    <w:rPr>
      <w:sz w:val="24"/>
    </w:rPr>
  </w:style>
  <w:style w:type="paragraph" w:styleId="Heading9">
    <w:name w:val="heading 9"/>
    <w:basedOn w:val="Normal"/>
    <w:next w:val="Normal"/>
    <w:qFormat/>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styleId="Title">
    <w:name w:val="Title"/>
    <w:basedOn w:val="Normal"/>
    <w:qFormat/>
    <w:pPr>
      <w:spacing w:line="480" w:lineRule="atLeast"/>
      <w:ind w:left="720" w:hanging="720"/>
      <w:jc w:val="center"/>
    </w:pPr>
    <w:rPr>
      <w:rFonts w:ascii="Arial" w:hAnsi="Arial"/>
      <w:b/>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spacing w:line="480" w:lineRule="auto"/>
      <w:ind w:left="720" w:hanging="720"/>
    </w:pPr>
    <w:rPr>
      <w:sz w:val="24"/>
    </w:rPr>
  </w:style>
  <w:style w:type="paragraph" w:styleId="BodyText">
    <w:name w:val="Body Text"/>
    <w:basedOn w:val="Normal"/>
    <w:pPr>
      <w:spacing w:line="480" w:lineRule="auto"/>
    </w:pPr>
    <w:rPr>
      <w:b/>
      <w:sz w:val="24"/>
    </w:rPr>
  </w:style>
  <w:style w:type="paragraph" w:styleId="FootnoteText">
    <w:name w:val="footnote text"/>
    <w:basedOn w:val="Normal"/>
    <w:link w:val="FootnoteTextChar"/>
    <w:uiPriority w:val="99"/>
    <w:semiHidden/>
  </w:style>
  <w:style w:type="character" w:styleId="FootnoteReference">
    <w:name w:val="footnote reference"/>
    <w:uiPriority w:val="99"/>
    <w:rPr>
      <w:vertAlign w:val="superscript"/>
    </w:rPr>
  </w:style>
  <w:style w:type="character" w:styleId="LineNumber">
    <w:name w:val="line number"/>
    <w:basedOn w:val="DefaultParagraphFont"/>
  </w:style>
  <w:style w:type="paragraph" w:styleId="Header">
    <w:name w:val="header"/>
    <w:basedOn w:val="Normal"/>
    <w:link w:val="HeaderChar"/>
    <w:uiPriority w:val="99"/>
    <w:pPr>
      <w:tabs>
        <w:tab w:val="center" w:pos="4320"/>
        <w:tab w:val="right" w:pos="8640"/>
      </w:tabs>
    </w:pPr>
  </w:style>
  <w:style w:type="paragraph" w:styleId="BodyTextIndent3">
    <w:name w:val="Body Text Indent 3"/>
    <w:basedOn w:val="Normal"/>
    <w:pPr>
      <w:spacing w:line="480" w:lineRule="auto"/>
      <w:ind w:left="720"/>
    </w:pPr>
    <w:rPr>
      <w:sz w:val="24"/>
    </w:rPr>
  </w:style>
  <w:style w:type="character" w:styleId="Hyperlink">
    <w:name w:val="Hyperlink"/>
    <w:uiPriority w:val="99"/>
    <w:rPr>
      <w:color w:val="0000FF"/>
      <w:u w:val="single"/>
    </w:rPr>
  </w:style>
  <w:style w:type="paragraph" w:styleId="BlockText">
    <w:name w:val="Block Text"/>
    <w:basedOn w:val="Normal"/>
    <w:pPr>
      <w:ind w:left="1440" w:right="720"/>
    </w:pPr>
    <w:rPr>
      <w:sz w:val="24"/>
    </w:rPr>
  </w:style>
  <w:style w:type="paragraph" w:customStyle="1" w:styleId="Q">
    <w:name w:val="Q"/>
    <w:basedOn w:val="Normal"/>
    <w:pPr>
      <w:keepNext/>
      <w:spacing w:before="240" w:line="480" w:lineRule="atLeast"/>
      <w:ind w:left="720" w:hanging="720"/>
      <w:jc w:val="both"/>
    </w:pPr>
    <w:rPr>
      <w:sz w:val="24"/>
    </w:rPr>
  </w:style>
  <w:style w:type="paragraph" w:styleId="BodyText2">
    <w:name w:val="Body Text 2"/>
    <w:basedOn w:val="Normal"/>
    <w:rPr>
      <w:sz w:val="24"/>
    </w:rPr>
  </w:style>
  <w:style w:type="paragraph" w:styleId="BodyText3">
    <w:name w:val="Body Text 3"/>
    <w:basedOn w:val="Normal"/>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rsid w:val="00262EF6"/>
    <w:pPr>
      <w:suppressLineNumbers/>
      <w:tabs>
        <w:tab w:val="left" w:pos="810"/>
        <w:tab w:val="right" w:leader="dot" w:pos="8630"/>
      </w:tabs>
    </w:pPr>
  </w:style>
  <w:style w:type="character" w:styleId="EndnoteReference">
    <w:name w:val="endnote reference"/>
    <w:semiHidden/>
    <w:rsid w:val="00420CAE"/>
    <w:rPr>
      <w:vertAlign w:val="superscript"/>
    </w:rPr>
  </w:style>
  <w:style w:type="paragraph" w:styleId="TOCHeading">
    <w:name w:val="TOC Heading"/>
    <w:basedOn w:val="Heading1"/>
    <w:next w:val="Normal"/>
    <w:uiPriority w:val="39"/>
    <w:semiHidden/>
    <w:unhideWhenUsed/>
    <w:qFormat/>
    <w:rsid w:val="001A3441"/>
    <w:pPr>
      <w:keepLines/>
      <w:numPr>
        <w:numId w:val="0"/>
      </w:numPr>
      <w:spacing w:before="480" w:line="276" w:lineRule="auto"/>
      <w:outlineLvl w:val="9"/>
    </w:pPr>
    <w:rPr>
      <w:rFonts w:ascii="Cambria" w:eastAsia="MS Gothic" w:hAnsi="Cambria"/>
      <w:bCs/>
      <w:color w:val="365F91"/>
      <w:sz w:val="28"/>
      <w:szCs w:val="28"/>
      <w:lang w:eastAsia="ja-JP"/>
    </w:rPr>
  </w:style>
  <w:style w:type="paragraph" w:styleId="TOC3">
    <w:name w:val="toc 3"/>
    <w:basedOn w:val="Normal"/>
    <w:next w:val="Normal"/>
    <w:autoRedefine/>
    <w:uiPriority w:val="39"/>
    <w:rsid w:val="002B360C"/>
    <w:pPr>
      <w:tabs>
        <w:tab w:val="left" w:pos="1100"/>
        <w:tab w:val="right" w:leader="dot" w:pos="8630"/>
      </w:tabs>
    </w:pPr>
  </w:style>
  <w:style w:type="table" w:styleId="TableGrid">
    <w:name w:val="Table Grid"/>
    <w:basedOn w:val="TableNormal"/>
    <w:uiPriority w:val="39"/>
    <w:rsid w:val="00C57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7C4C52"/>
    <w:pPr>
      <w:ind w:left="200"/>
    </w:pPr>
  </w:style>
  <w:style w:type="character" w:customStyle="1" w:styleId="FootnoteTextChar">
    <w:name w:val="Footnote Text Char"/>
    <w:link w:val="FootnoteText"/>
    <w:uiPriority w:val="99"/>
    <w:semiHidden/>
    <w:rsid w:val="009F5D58"/>
  </w:style>
  <w:style w:type="paragraph" w:styleId="ListParagraph">
    <w:name w:val="List Paragraph"/>
    <w:basedOn w:val="Normal"/>
    <w:uiPriority w:val="34"/>
    <w:qFormat/>
    <w:rsid w:val="007008F4"/>
    <w:pPr>
      <w:spacing w:after="200" w:line="276" w:lineRule="auto"/>
      <w:ind w:left="720"/>
      <w:contextualSpacing/>
    </w:pPr>
    <w:rPr>
      <w:rFonts w:ascii="Calibri" w:eastAsia="Calibri" w:hAnsi="Calibri"/>
      <w:sz w:val="22"/>
      <w:szCs w:val="22"/>
    </w:rPr>
  </w:style>
  <w:style w:type="character" w:styleId="Emphasis">
    <w:name w:val="Emphasis"/>
    <w:qFormat/>
    <w:rsid w:val="00883739"/>
    <w:rPr>
      <w:i/>
      <w:iCs/>
    </w:rPr>
  </w:style>
  <w:style w:type="character" w:styleId="CommentReference">
    <w:name w:val="annotation reference"/>
    <w:rsid w:val="00DE6D41"/>
    <w:rPr>
      <w:sz w:val="16"/>
      <w:szCs w:val="16"/>
    </w:rPr>
  </w:style>
  <w:style w:type="paragraph" w:styleId="CommentText">
    <w:name w:val="annotation text"/>
    <w:basedOn w:val="Normal"/>
    <w:link w:val="CommentTextChar"/>
    <w:rsid w:val="00DE6D41"/>
  </w:style>
  <w:style w:type="character" w:customStyle="1" w:styleId="CommentTextChar">
    <w:name w:val="Comment Text Char"/>
    <w:basedOn w:val="DefaultParagraphFont"/>
    <w:link w:val="CommentText"/>
    <w:rsid w:val="00DE6D41"/>
  </w:style>
  <w:style w:type="paragraph" w:styleId="CommentSubject">
    <w:name w:val="annotation subject"/>
    <w:basedOn w:val="CommentText"/>
    <w:next w:val="CommentText"/>
    <w:link w:val="CommentSubjectChar"/>
    <w:rsid w:val="00DE6D41"/>
    <w:rPr>
      <w:b/>
      <w:bCs/>
    </w:rPr>
  </w:style>
  <w:style w:type="character" w:customStyle="1" w:styleId="CommentSubjectChar">
    <w:name w:val="Comment Subject Char"/>
    <w:link w:val="CommentSubject"/>
    <w:rsid w:val="00DE6D41"/>
    <w:rPr>
      <w:b/>
      <w:bCs/>
    </w:rPr>
  </w:style>
  <w:style w:type="paragraph" w:styleId="Revision">
    <w:name w:val="Revision"/>
    <w:hidden/>
    <w:uiPriority w:val="99"/>
    <w:semiHidden/>
    <w:rsid w:val="00C43F5A"/>
  </w:style>
  <w:style w:type="paragraph" w:styleId="PlainText">
    <w:name w:val="Plain Text"/>
    <w:basedOn w:val="Normal"/>
    <w:link w:val="PlainTextChar"/>
    <w:rsid w:val="001366F9"/>
    <w:rPr>
      <w:rFonts w:ascii="Courier New" w:hAnsi="Courier New"/>
    </w:rPr>
  </w:style>
  <w:style w:type="character" w:customStyle="1" w:styleId="PlainTextChar">
    <w:name w:val="Plain Text Char"/>
    <w:link w:val="PlainText"/>
    <w:rsid w:val="001366F9"/>
    <w:rPr>
      <w:rFonts w:ascii="Courier New" w:hAnsi="Courier New"/>
    </w:rPr>
  </w:style>
  <w:style w:type="paragraph" w:customStyle="1" w:styleId="Answer">
    <w:name w:val="Answer"/>
    <w:basedOn w:val="Normal"/>
    <w:next w:val="Normal"/>
    <w:rsid w:val="001366F9"/>
    <w:pPr>
      <w:numPr>
        <w:numId w:val="4"/>
      </w:numPr>
      <w:spacing w:after="120" w:line="360" w:lineRule="auto"/>
      <w:jc w:val="both"/>
    </w:pPr>
    <w:rPr>
      <w:rFonts w:ascii="Arial" w:hAnsi="Arial"/>
      <w:sz w:val="22"/>
    </w:rPr>
  </w:style>
  <w:style w:type="character" w:customStyle="1" w:styleId="HeaderChar">
    <w:name w:val="Header Char"/>
    <w:link w:val="Header"/>
    <w:uiPriority w:val="99"/>
    <w:rsid w:val="00AA4E56"/>
  </w:style>
  <w:style w:type="character" w:customStyle="1" w:styleId="FooterChar">
    <w:name w:val="Footer Char"/>
    <w:basedOn w:val="DefaultParagraphFont"/>
    <w:link w:val="Footer"/>
    <w:uiPriority w:val="99"/>
    <w:rsid w:val="00A712D2"/>
  </w:style>
  <w:style w:type="paragraph" w:customStyle="1" w:styleId="para1">
    <w:name w:val="para1"/>
    <w:basedOn w:val="Normal"/>
    <w:rsid w:val="009017AA"/>
    <w:pPr>
      <w:overflowPunct w:val="0"/>
      <w:autoSpaceDE w:val="0"/>
      <w:autoSpaceDN w:val="0"/>
      <w:adjustRightInd w:val="0"/>
      <w:spacing w:after="120" w:line="360" w:lineRule="auto"/>
      <w:ind w:firstLine="7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052">
      <w:bodyDiv w:val="1"/>
      <w:marLeft w:val="0"/>
      <w:marRight w:val="0"/>
      <w:marTop w:val="0"/>
      <w:marBottom w:val="0"/>
      <w:divBdr>
        <w:top w:val="none" w:sz="0" w:space="0" w:color="auto"/>
        <w:left w:val="none" w:sz="0" w:space="0" w:color="auto"/>
        <w:bottom w:val="none" w:sz="0" w:space="0" w:color="auto"/>
        <w:right w:val="none" w:sz="0" w:space="0" w:color="auto"/>
      </w:divBdr>
    </w:div>
    <w:div w:id="142700387">
      <w:bodyDiv w:val="1"/>
      <w:marLeft w:val="0"/>
      <w:marRight w:val="0"/>
      <w:marTop w:val="0"/>
      <w:marBottom w:val="0"/>
      <w:divBdr>
        <w:top w:val="none" w:sz="0" w:space="0" w:color="auto"/>
        <w:left w:val="none" w:sz="0" w:space="0" w:color="auto"/>
        <w:bottom w:val="none" w:sz="0" w:space="0" w:color="auto"/>
        <w:right w:val="none" w:sz="0" w:space="0" w:color="auto"/>
      </w:divBdr>
    </w:div>
    <w:div w:id="261375873">
      <w:bodyDiv w:val="1"/>
      <w:marLeft w:val="0"/>
      <w:marRight w:val="0"/>
      <w:marTop w:val="0"/>
      <w:marBottom w:val="0"/>
      <w:divBdr>
        <w:top w:val="none" w:sz="0" w:space="0" w:color="auto"/>
        <w:left w:val="none" w:sz="0" w:space="0" w:color="auto"/>
        <w:bottom w:val="none" w:sz="0" w:space="0" w:color="auto"/>
        <w:right w:val="none" w:sz="0" w:space="0" w:color="auto"/>
      </w:divBdr>
    </w:div>
    <w:div w:id="418521468">
      <w:bodyDiv w:val="1"/>
      <w:marLeft w:val="0"/>
      <w:marRight w:val="0"/>
      <w:marTop w:val="0"/>
      <w:marBottom w:val="0"/>
      <w:divBdr>
        <w:top w:val="none" w:sz="0" w:space="0" w:color="auto"/>
        <w:left w:val="none" w:sz="0" w:space="0" w:color="auto"/>
        <w:bottom w:val="none" w:sz="0" w:space="0" w:color="auto"/>
        <w:right w:val="none" w:sz="0" w:space="0" w:color="auto"/>
      </w:divBdr>
    </w:div>
    <w:div w:id="427965045">
      <w:bodyDiv w:val="1"/>
      <w:marLeft w:val="0"/>
      <w:marRight w:val="0"/>
      <w:marTop w:val="0"/>
      <w:marBottom w:val="0"/>
      <w:divBdr>
        <w:top w:val="none" w:sz="0" w:space="0" w:color="auto"/>
        <w:left w:val="none" w:sz="0" w:space="0" w:color="auto"/>
        <w:bottom w:val="none" w:sz="0" w:space="0" w:color="auto"/>
        <w:right w:val="none" w:sz="0" w:space="0" w:color="auto"/>
      </w:divBdr>
    </w:div>
    <w:div w:id="785932234">
      <w:bodyDiv w:val="1"/>
      <w:marLeft w:val="0"/>
      <w:marRight w:val="0"/>
      <w:marTop w:val="0"/>
      <w:marBottom w:val="0"/>
      <w:divBdr>
        <w:top w:val="none" w:sz="0" w:space="0" w:color="auto"/>
        <w:left w:val="none" w:sz="0" w:space="0" w:color="auto"/>
        <w:bottom w:val="none" w:sz="0" w:space="0" w:color="auto"/>
        <w:right w:val="none" w:sz="0" w:space="0" w:color="auto"/>
      </w:divBdr>
    </w:div>
    <w:div w:id="812261871">
      <w:bodyDiv w:val="1"/>
      <w:marLeft w:val="0"/>
      <w:marRight w:val="0"/>
      <w:marTop w:val="0"/>
      <w:marBottom w:val="0"/>
      <w:divBdr>
        <w:top w:val="none" w:sz="0" w:space="0" w:color="auto"/>
        <w:left w:val="none" w:sz="0" w:space="0" w:color="auto"/>
        <w:bottom w:val="none" w:sz="0" w:space="0" w:color="auto"/>
        <w:right w:val="none" w:sz="0" w:space="0" w:color="auto"/>
      </w:divBdr>
    </w:div>
    <w:div w:id="869151857">
      <w:bodyDiv w:val="1"/>
      <w:marLeft w:val="0"/>
      <w:marRight w:val="0"/>
      <w:marTop w:val="0"/>
      <w:marBottom w:val="0"/>
      <w:divBdr>
        <w:top w:val="none" w:sz="0" w:space="0" w:color="auto"/>
        <w:left w:val="none" w:sz="0" w:space="0" w:color="auto"/>
        <w:bottom w:val="none" w:sz="0" w:space="0" w:color="auto"/>
        <w:right w:val="none" w:sz="0" w:space="0" w:color="auto"/>
      </w:divBdr>
    </w:div>
    <w:div w:id="1274165645">
      <w:bodyDiv w:val="1"/>
      <w:marLeft w:val="0"/>
      <w:marRight w:val="0"/>
      <w:marTop w:val="0"/>
      <w:marBottom w:val="0"/>
      <w:divBdr>
        <w:top w:val="none" w:sz="0" w:space="0" w:color="auto"/>
        <w:left w:val="none" w:sz="0" w:space="0" w:color="auto"/>
        <w:bottom w:val="none" w:sz="0" w:space="0" w:color="auto"/>
        <w:right w:val="none" w:sz="0" w:space="0" w:color="auto"/>
      </w:divBdr>
    </w:div>
    <w:div w:id="1367636102">
      <w:bodyDiv w:val="1"/>
      <w:marLeft w:val="0"/>
      <w:marRight w:val="0"/>
      <w:marTop w:val="0"/>
      <w:marBottom w:val="0"/>
      <w:divBdr>
        <w:top w:val="none" w:sz="0" w:space="0" w:color="auto"/>
        <w:left w:val="none" w:sz="0" w:space="0" w:color="auto"/>
        <w:bottom w:val="none" w:sz="0" w:space="0" w:color="auto"/>
        <w:right w:val="none" w:sz="0" w:space="0" w:color="auto"/>
      </w:divBdr>
    </w:div>
    <w:div w:id="1772318044">
      <w:bodyDiv w:val="1"/>
      <w:marLeft w:val="0"/>
      <w:marRight w:val="0"/>
      <w:marTop w:val="0"/>
      <w:marBottom w:val="0"/>
      <w:divBdr>
        <w:top w:val="none" w:sz="0" w:space="0" w:color="auto"/>
        <w:left w:val="none" w:sz="0" w:space="0" w:color="auto"/>
        <w:bottom w:val="none" w:sz="0" w:space="0" w:color="auto"/>
        <w:right w:val="none" w:sz="0" w:space="0" w:color="auto"/>
      </w:divBdr>
    </w:div>
    <w:div w:id="1875727666">
      <w:bodyDiv w:val="1"/>
      <w:marLeft w:val="0"/>
      <w:marRight w:val="0"/>
      <w:marTop w:val="0"/>
      <w:marBottom w:val="0"/>
      <w:divBdr>
        <w:top w:val="none" w:sz="0" w:space="0" w:color="auto"/>
        <w:left w:val="none" w:sz="0" w:space="0" w:color="auto"/>
        <w:bottom w:val="none" w:sz="0" w:space="0" w:color="auto"/>
        <w:right w:val="none" w:sz="0" w:space="0" w:color="auto"/>
      </w:divBdr>
    </w:div>
    <w:div w:id="1922443568">
      <w:bodyDiv w:val="1"/>
      <w:marLeft w:val="0"/>
      <w:marRight w:val="0"/>
      <w:marTop w:val="0"/>
      <w:marBottom w:val="0"/>
      <w:divBdr>
        <w:top w:val="none" w:sz="0" w:space="0" w:color="auto"/>
        <w:left w:val="none" w:sz="0" w:space="0" w:color="auto"/>
        <w:bottom w:val="none" w:sz="0" w:space="0" w:color="auto"/>
        <w:right w:val="none" w:sz="0" w:space="0" w:color="auto"/>
      </w:divBdr>
    </w:div>
    <w:div w:id="197501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9D6F1-85C6-4E16-9E81-28721FC8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2329</Words>
  <Characters>13279</Characters>
  <Application>Microsoft Office Word</Application>
  <DocSecurity>0</DocSecurity>
  <Lines>110</Lines>
  <Paragraphs>31</Paragraphs>
  <ScaleCrop>false</ScaleCrop>
  <Company/>
  <LinksUpToDate>false</LinksUpToDate>
  <CharactersWithSpaces>15577</CharactersWithSpaces>
  <SharedDoc>false</SharedDoc>
  <HLinks>
    <vt:vector size="30" baseType="variant">
      <vt:variant>
        <vt:i4>1245240</vt:i4>
      </vt:variant>
      <vt:variant>
        <vt:i4>29</vt:i4>
      </vt:variant>
      <vt:variant>
        <vt:i4>0</vt:i4>
      </vt:variant>
      <vt:variant>
        <vt:i4>5</vt:i4>
      </vt:variant>
      <vt:variant>
        <vt:lpwstr/>
      </vt:variant>
      <vt:variant>
        <vt:lpwstr>_Toc468713569</vt:lpwstr>
      </vt:variant>
      <vt:variant>
        <vt:i4>1245240</vt:i4>
      </vt:variant>
      <vt:variant>
        <vt:i4>23</vt:i4>
      </vt:variant>
      <vt:variant>
        <vt:i4>0</vt:i4>
      </vt:variant>
      <vt:variant>
        <vt:i4>5</vt:i4>
      </vt:variant>
      <vt:variant>
        <vt:lpwstr/>
      </vt:variant>
      <vt:variant>
        <vt:lpwstr>_Toc468713568</vt:lpwstr>
      </vt:variant>
      <vt:variant>
        <vt:i4>1245240</vt:i4>
      </vt:variant>
      <vt:variant>
        <vt:i4>17</vt:i4>
      </vt:variant>
      <vt:variant>
        <vt:i4>0</vt:i4>
      </vt:variant>
      <vt:variant>
        <vt:i4>5</vt:i4>
      </vt:variant>
      <vt:variant>
        <vt:lpwstr/>
      </vt:variant>
      <vt:variant>
        <vt:lpwstr>_Toc468713567</vt:lpwstr>
      </vt:variant>
      <vt:variant>
        <vt:i4>1245240</vt:i4>
      </vt:variant>
      <vt:variant>
        <vt:i4>11</vt:i4>
      </vt:variant>
      <vt:variant>
        <vt:i4>0</vt:i4>
      </vt:variant>
      <vt:variant>
        <vt:i4>5</vt:i4>
      </vt:variant>
      <vt:variant>
        <vt:lpwstr/>
      </vt:variant>
      <vt:variant>
        <vt:lpwstr>_Toc468713566</vt:lpwstr>
      </vt:variant>
      <vt:variant>
        <vt:i4>1245240</vt:i4>
      </vt:variant>
      <vt:variant>
        <vt:i4>5</vt:i4>
      </vt:variant>
      <vt:variant>
        <vt:i4>0</vt:i4>
      </vt:variant>
      <vt:variant>
        <vt:i4>5</vt:i4>
      </vt:variant>
      <vt:variant>
        <vt:lpwstr/>
      </vt:variant>
      <vt:variant>
        <vt:lpwstr>_Toc468713565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2019-06-19T14:22:00Z</dcterms:created>
  <dcterms:modified xsi:type="dcterms:W3CDTF">2019-06-19T14:22:00Z</dcterms:modified>
  <cp:category/>
</cp:coreProperties>
</file>